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Załącznik nr 8 do SWZ</w:t>
      </w:r>
    </w:p>
    <w:p w:rsidR="00000000" w:rsidDel="00000000" w:rsidP="00000000" w:rsidRDefault="00000000" w:rsidRPr="00000000" w14:paraId="00000002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Nr postępowania P2025/1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120" w:line="240" w:lineRule="auto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_________________ dnia ______________ roku</w:t>
      </w:r>
    </w:p>
    <w:p w:rsidR="00000000" w:rsidDel="00000000" w:rsidP="00000000" w:rsidRDefault="00000000" w:rsidRPr="00000000" w14:paraId="00000006">
      <w:pPr>
        <w:spacing w:after="12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2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Wykonawca ………………………….</w:t>
      </w:r>
    </w:p>
    <w:p w:rsidR="00000000" w:rsidDel="00000000" w:rsidP="00000000" w:rsidRDefault="00000000" w:rsidRPr="00000000" w14:paraId="00000008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Adres …………………………………</w:t>
      </w:r>
    </w:p>
    <w:p w:rsidR="00000000" w:rsidDel="00000000" w:rsidP="00000000" w:rsidRDefault="00000000" w:rsidRPr="00000000" w14:paraId="00000009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NIP……………………………………</w:t>
      </w:r>
    </w:p>
    <w:p w:rsidR="00000000" w:rsidDel="00000000" w:rsidP="00000000" w:rsidRDefault="00000000" w:rsidRPr="00000000" w14:paraId="0000000A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326" cy="942810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72750" y="3370508"/>
                          <a:ext cx="5746501" cy="8189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2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Oświadczenie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 przynależności lub braku przynależności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do tej samej grupy kapitałowej, o której mowa w art. 108 ust. 1 pkt 5 p.z.p.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8875" lIns="94600" spcFirstLastPara="1" rIns="94600" wrap="square" tIns="488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326" cy="942810"/>
                <wp:effectExtent b="0" l="0" r="0" t="0"/>
                <wp:wrapNone/>
                <wp:docPr id="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70326" cy="9428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C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Informujemy, że nie należymy do grupy kapitałowej z innymi uczestnikami postępowania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, o której mowa w art. 108 ust. 1 pkt 5 p.z.p. w rozumieniu ustawy z dnia 16 lutego 2007 r. O ochronie konkurencji i konsumentów (Dz. U. nr 50 poz. 331 z późn. zm.). *</w:t>
      </w:r>
    </w:p>
    <w:p w:rsidR="00000000" w:rsidDel="00000000" w:rsidP="00000000" w:rsidRDefault="00000000" w:rsidRPr="00000000" w14:paraId="00000010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Informujemy, że należymy do grupy kapitałowej z innymi uczestnikami postępowania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, o której mowa w art. 108 ust. 1 pkt 5 p.z.p. w rozumieniu ustawy z dnia 16 lutego 2007 r. </w:t>
        <w:br w:type="textWrapping"/>
        <w:t xml:space="preserve">O ochronie konkurencji i konsumentów (Dz. U. nr 50 poz. 331 z późn. zm.).</w:t>
      </w:r>
      <w:r w:rsidDel="00000000" w:rsidR="00000000" w:rsidRPr="00000000">
        <w:rPr>
          <w:sz w:val="20"/>
          <w:szCs w:val="20"/>
          <w:rtl w:val="0"/>
        </w:rPr>
        <w:t xml:space="preserve"> 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Równocześnie oświadczamy, że powiązania z innymi wykonawcami nie zakłócają konkurencji, czego dowodzą załączone do oświadczenia wyjaśnienia wskazujące, iż oferty były przygotowane niezależnie od siebie.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after="0" w:before="120" w:line="240" w:lineRule="auto"/>
        <w:ind w:left="446" w:firstLine="0"/>
        <w:jc w:val="both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before="120" w:line="24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______________________________</w:t>
      </w:r>
    </w:p>
    <w:p w:rsidR="00000000" w:rsidDel="00000000" w:rsidP="00000000" w:rsidRDefault="00000000" w:rsidRPr="00000000" w14:paraId="00000019">
      <w:pPr>
        <w:tabs>
          <w:tab w:val="left" w:leader="none" w:pos="1800"/>
        </w:tabs>
        <w:spacing w:after="120" w:before="120" w:line="240" w:lineRule="auto"/>
        <w:ind w:left="708" w:firstLine="0"/>
        <w:jc w:val="center"/>
        <w:rPr>
          <w:rFonts w:ascii="Times New Roman" w:cs="Times New Roman" w:eastAsia="Times New Roman" w:hAnsi="Times New Roman"/>
          <w:i w:val="1"/>
          <w:sz w:val="20"/>
          <w:szCs w:val="20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0"/>
          <w:szCs w:val="20"/>
          <w:vertAlign w:val="superscript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vertAlign w:val="superscript"/>
          <w:rtl w:val="0"/>
        </w:rPr>
        <w:t xml:space="preserve">elektroniczny podpis kwalifikowany, podpis zaufany lub podpis osobisty</w:t>
      </w:r>
    </w:p>
    <w:p w:rsidR="00000000" w:rsidDel="00000000" w:rsidP="00000000" w:rsidRDefault="00000000" w:rsidRPr="00000000" w14:paraId="0000001A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09" w:line="249" w:lineRule="auto"/>
        <w:ind w:left="422" w:right="37" w:hanging="10"/>
        <w:jc w:val="both"/>
        <w:rPr>
          <w:b w:val="1"/>
        </w:rPr>
      </w:pPr>
      <w:r w:rsidDel="00000000" w:rsidR="00000000" w:rsidRPr="00000000">
        <w:rPr>
          <w:b w:val="1"/>
          <w:i w:val="1"/>
          <w:sz w:val="16"/>
          <w:szCs w:val="16"/>
          <w:rtl w:val="0"/>
        </w:rPr>
        <w:t xml:space="preserve">* należy skreślić odpowiedni wariant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134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46" w:hanging="360"/>
      </w:pPr>
      <w:rPr/>
    </w:lvl>
    <w:lvl w:ilvl="1">
      <w:start w:val="1"/>
      <w:numFmt w:val="lowerLetter"/>
      <w:lvlText w:val="%2."/>
      <w:lvlJc w:val="left"/>
      <w:pPr>
        <w:ind w:left="1166" w:hanging="360"/>
      </w:pPr>
      <w:rPr/>
    </w:lvl>
    <w:lvl w:ilvl="2">
      <w:start w:val="1"/>
      <w:numFmt w:val="lowerRoman"/>
      <w:lvlText w:val="%3."/>
      <w:lvlJc w:val="right"/>
      <w:pPr>
        <w:ind w:left="1886" w:hanging="180"/>
      </w:pPr>
      <w:rPr/>
    </w:lvl>
    <w:lvl w:ilvl="3">
      <w:start w:val="1"/>
      <w:numFmt w:val="decimal"/>
      <w:lvlText w:val="%4."/>
      <w:lvlJc w:val="left"/>
      <w:pPr>
        <w:ind w:left="2606" w:hanging="360"/>
      </w:pPr>
      <w:rPr/>
    </w:lvl>
    <w:lvl w:ilvl="4">
      <w:start w:val="1"/>
      <w:numFmt w:val="lowerLetter"/>
      <w:lvlText w:val="%5."/>
      <w:lvlJc w:val="left"/>
      <w:pPr>
        <w:ind w:left="3326" w:hanging="360"/>
      </w:pPr>
      <w:rPr/>
    </w:lvl>
    <w:lvl w:ilvl="5">
      <w:start w:val="1"/>
      <w:numFmt w:val="lowerRoman"/>
      <w:lvlText w:val="%6."/>
      <w:lvlJc w:val="right"/>
      <w:pPr>
        <w:ind w:left="4046" w:hanging="180"/>
      </w:pPr>
      <w:rPr/>
    </w:lvl>
    <w:lvl w:ilvl="6">
      <w:start w:val="1"/>
      <w:numFmt w:val="decimal"/>
      <w:lvlText w:val="%7."/>
      <w:lvlJc w:val="left"/>
      <w:pPr>
        <w:ind w:left="4766" w:hanging="360"/>
      </w:pPr>
      <w:rPr/>
    </w:lvl>
    <w:lvl w:ilvl="7">
      <w:start w:val="1"/>
      <w:numFmt w:val="lowerLetter"/>
      <w:lvlText w:val="%8."/>
      <w:lvlJc w:val="left"/>
      <w:pPr>
        <w:ind w:left="5486" w:hanging="360"/>
      </w:pPr>
      <w:rPr/>
    </w:lvl>
    <w:lvl w:ilvl="8">
      <w:start w:val="1"/>
      <w:numFmt w:val="lowerRoman"/>
      <w:lvlText w:val="%9."/>
      <w:lvlJc w:val="right"/>
      <w:pPr>
        <w:ind w:left="6206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aq1qqK6k7dB9ic632eugntjrVQ==">CgMxLjAyCGguZ2pkZ3hzOABqIwoUc3VnZ2VzdC5mbHV4NnM5anlpamkSC0thcm9sIE5vd2FrciExWHFVZ1ZLcV9vMk9uT1pJOUUxZU1qUVZWMm40ckVvLUI=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