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Markusy”  - etap I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  budynku/projekty architektoniczno - budowlane(zatwierdzone przez odpowiednie organy wydające decyzje pozwolenie na budowę) (lub zespołu budynków) mieszkalnego wielorodzinnego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HxdX+ejK3lpG/v9oVgmxlEutbg==">CgMxLjAyDmguODluejVoOTE2MmlhMg5oLmZza3RhdzZlaGFmOTIIaC5namRneHM4AGojChRzdWdnZXN0LmJ2YXJpZjVkZGRqZhILS2Fyb2wgTm93YWtyITFFZ29HczlsajFiWnQwampRMkVYaUVJam9VQm9POGlMNQ==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