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CCA" w:rsidRDefault="002E1CCA" w:rsidP="002E1CCA">
      <w:pPr>
        <w:spacing w:after="0"/>
        <w:ind w:left="6372" w:firstLine="708"/>
        <w:jc w:val="center"/>
        <w:rPr>
          <w:rFonts w:ascii="Arial" w:hAnsi="Arial" w:cs="Arial"/>
          <w:sz w:val="24"/>
          <w:szCs w:val="24"/>
        </w:rPr>
      </w:pPr>
      <w:r w:rsidRPr="002E1CCA">
        <w:rPr>
          <w:rFonts w:ascii="Arial" w:hAnsi="Arial" w:cs="Arial"/>
          <w:sz w:val="24"/>
          <w:szCs w:val="24"/>
        </w:rPr>
        <w:t xml:space="preserve">Załącznik nr </w:t>
      </w:r>
      <w:r w:rsidR="00307DCA">
        <w:rPr>
          <w:rFonts w:ascii="Arial" w:hAnsi="Arial" w:cs="Arial"/>
          <w:sz w:val="24"/>
          <w:szCs w:val="24"/>
        </w:rPr>
        <w:t>3 do Zaproszenia</w:t>
      </w:r>
      <w:bookmarkStart w:id="0" w:name="_GoBack"/>
      <w:bookmarkEnd w:id="0"/>
    </w:p>
    <w:p w:rsidR="002E1CCA" w:rsidRDefault="002E1CCA" w:rsidP="002E1CC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1CCA">
        <w:rPr>
          <w:rFonts w:ascii="Arial" w:hAnsi="Arial" w:cs="Arial"/>
          <w:b/>
          <w:sz w:val="24"/>
          <w:szCs w:val="24"/>
        </w:rPr>
        <w:t>OPIS PRZEDMIOTU ZAMÓWIENIA</w:t>
      </w:r>
    </w:p>
    <w:p w:rsidR="00856D59" w:rsidRPr="002E1CCA" w:rsidRDefault="00856D59" w:rsidP="002E1CC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F276E" w:rsidRDefault="00EF276E" w:rsidP="002E1CCA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Przeznaczenie:</w:t>
      </w:r>
    </w:p>
    <w:p w:rsidR="00EF276E" w:rsidRDefault="00EF276E" w:rsidP="002E1CCA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Radiotelefon ma być przeznaczony do komunikacji fonicznej z innymi użytkownikami sieci radiotelefonicznej, wykorzystujących rad</w:t>
      </w:r>
      <w:r w:rsidR="00E927A9">
        <w:rPr>
          <w:rFonts w:ascii="Arial" w:hAnsi="Arial" w:cs="Arial"/>
          <w:sz w:val="24"/>
          <w:szCs w:val="24"/>
        </w:rPr>
        <w:t xml:space="preserve">iotelefony wersji przenośnej </w:t>
      </w:r>
      <w:r>
        <w:rPr>
          <w:rFonts w:ascii="Arial" w:eastAsia="Arial" w:hAnsi="Arial" w:cs="Arial"/>
          <w:spacing w:val="-9"/>
          <w:sz w:val="24"/>
          <w:szCs w:val="24"/>
        </w:rPr>
        <w:t>w kol</w:t>
      </w:r>
      <w:r w:rsidR="00E927A9">
        <w:rPr>
          <w:rFonts w:ascii="Arial" w:eastAsia="Arial" w:hAnsi="Arial" w:cs="Arial"/>
          <w:spacing w:val="-9"/>
          <w:sz w:val="24"/>
          <w:szCs w:val="24"/>
        </w:rPr>
        <w:t>orze nie jaskrawym np.: (kolor żółty</w:t>
      </w:r>
      <w:r>
        <w:rPr>
          <w:rFonts w:ascii="Arial" w:eastAsia="Arial" w:hAnsi="Arial" w:cs="Arial"/>
          <w:spacing w:val="-9"/>
          <w:sz w:val="24"/>
          <w:szCs w:val="24"/>
        </w:rPr>
        <w:t xml:space="preserve">) wskazany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kolor czarny, ciemno szary.</w:t>
      </w:r>
      <w:r>
        <w:rPr>
          <w:rFonts w:ascii="Arial" w:hAnsi="Arial" w:cs="Arial"/>
          <w:sz w:val="24"/>
          <w:szCs w:val="24"/>
        </w:rPr>
        <w:t>:</w:t>
      </w:r>
    </w:p>
    <w:p w:rsidR="00EF276E" w:rsidRDefault="00EF276E" w:rsidP="002E1CCA">
      <w:pPr>
        <w:pStyle w:val="Akapitzlist"/>
        <w:numPr>
          <w:ilvl w:val="0"/>
          <w:numId w:val="43"/>
        </w:num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zamówienia i ukompletowanie:</w:t>
      </w:r>
    </w:p>
    <w:p w:rsidR="00EF276E" w:rsidRDefault="00EF276E" w:rsidP="002E1CCA">
      <w:pPr>
        <w:pStyle w:val="Akapitzlist"/>
        <w:numPr>
          <w:ilvl w:val="1"/>
          <w:numId w:val="43"/>
        </w:num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Tabela nr 1 </w:t>
      </w:r>
    </w:p>
    <w:tbl>
      <w:tblPr>
        <w:tblStyle w:val="Tabela-Siatka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5"/>
        <w:gridCol w:w="7824"/>
        <w:gridCol w:w="851"/>
      </w:tblGrid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 w:rsidP="00627C2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Radiotelefon </w:t>
            </w:r>
            <w:r w:rsidR="00627C29">
              <w:rPr>
                <w:rFonts w:ascii="Arial" w:hAnsi="Arial" w:cs="Arial"/>
                <w:b/>
                <w:sz w:val="24"/>
                <w:szCs w:val="24"/>
              </w:rPr>
              <w:t>przenośny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27C29" w:rsidRPr="00627C29">
              <w:rPr>
                <w:rFonts w:ascii="Arial" w:hAnsi="Arial" w:cs="Arial"/>
                <w:b/>
                <w:sz w:val="24"/>
                <w:szCs w:val="24"/>
              </w:rPr>
              <w:t>Motorola DP4600e</w:t>
            </w:r>
            <w:r w:rsidR="00627C2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UHF 406-470 MHz: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276E" w:rsidRDefault="00BB35C8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EF276E" w:rsidTr="00EF276E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Blok nadawczo-odbiorczy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Antena szerokopasmowa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Klips do pasa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Mikrofonogłośnik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Osłona złącza do podłączenia akcesoriów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Pr="00627C29" w:rsidRDefault="00EF276E" w:rsidP="00D12DB4">
            <w:pPr>
              <w:rPr>
                <w:rFonts w:ascii="Arial" w:hAnsi="Arial" w:cs="Arial"/>
                <w:sz w:val="24"/>
                <w:szCs w:val="24"/>
              </w:rPr>
            </w:pPr>
            <w:r w:rsidRPr="00627C29">
              <w:rPr>
                <w:rFonts w:ascii="Arial" w:hAnsi="Arial" w:cs="Arial"/>
                <w:sz w:val="24"/>
                <w:szCs w:val="24"/>
              </w:rPr>
              <w:t>Ładowarka jednostanowiskowa szybka (z możliwością podłączenia  do instalacji elektrycznej 230V oraz instalacji elektrycznej pojazdu 12/24V) dopuszcza się dostarczenie dwóch urządzeń ładujących</w:t>
            </w:r>
          </w:p>
          <w:p w:rsidR="00EF276E" w:rsidRPr="00627C29" w:rsidRDefault="00CF0CE5" w:rsidP="00D12DB4">
            <w:pPr>
              <w:rPr>
                <w:rFonts w:ascii="Arial" w:hAnsi="Arial" w:cs="Arial"/>
                <w:sz w:val="24"/>
                <w:szCs w:val="24"/>
              </w:rPr>
            </w:pPr>
            <w:r w:rsidRPr="00627C29">
              <w:rPr>
                <w:rFonts w:ascii="Arial" w:hAnsi="Arial" w:cs="Arial"/>
                <w:sz w:val="24"/>
                <w:szCs w:val="24"/>
              </w:rPr>
              <w:t xml:space="preserve"> (230V i 12/24V)</w:t>
            </w:r>
            <w:r w:rsidR="00A53046" w:rsidRPr="00627C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5A" w:rsidRDefault="00AA2C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Li-lon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dodatkowy Li-lon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F276E" w:rsidTr="00EF276E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Pokrowiec ( futerał skórzany do noszenie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rtlf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na pasie dla zespołu nadawczo – odbiorczego w wersji przygotowanej do pracy)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856D59" w:rsidRPr="00B10FAA" w:rsidRDefault="00B10FAA" w:rsidP="00B10FAA">
      <w:pPr>
        <w:widowControl w:val="0"/>
        <w:spacing w:after="78" w:line="200" w:lineRule="exact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br/>
      </w:r>
      <w:r w:rsidRPr="00B10FAA">
        <w:rPr>
          <w:rFonts w:ascii="Arial" w:eastAsia="Arial" w:hAnsi="Arial" w:cs="Arial"/>
          <w:b/>
          <w:spacing w:val="-9"/>
          <w:sz w:val="24"/>
          <w:szCs w:val="24"/>
        </w:rPr>
        <w:t>Blok nadawczo – odbiorczy wraz z ukompletowaniem w całości zamówienia musi być tego samego producenta, stanowić ten sam model.</w:t>
      </w:r>
    </w:p>
    <w:p w:rsidR="00B10FAA" w:rsidRDefault="00B10FAA" w:rsidP="00856D59">
      <w:pPr>
        <w:pStyle w:val="Akapitzlist"/>
        <w:widowControl w:val="0"/>
        <w:spacing w:after="78" w:line="200" w:lineRule="exact"/>
        <w:ind w:left="390"/>
        <w:rPr>
          <w:rFonts w:ascii="Arial" w:eastAsia="Arial" w:hAnsi="Arial" w:cs="Arial"/>
          <w:b/>
          <w:spacing w:val="-9"/>
          <w:sz w:val="24"/>
          <w:szCs w:val="24"/>
        </w:rPr>
      </w:pPr>
    </w:p>
    <w:p w:rsidR="00EF276E" w:rsidRPr="004073CC" w:rsidRDefault="00EF276E" w:rsidP="004073CC">
      <w:pPr>
        <w:pStyle w:val="Akapitzlist"/>
        <w:widowControl w:val="0"/>
        <w:numPr>
          <w:ilvl w:val="0"/>
          <w:numId w:val="45"/>
        </w:numPr>
        <w:spacing w:after="78" w:line="200" w:lineRule="exact"/>
        <w:rPr>
          <w:rFonts w:ascii="Arial" w:eastAsia="Arial" w:hAnsi="Arial" w:cs="Arial"/>
          <w:b/>
          <w:spacing w:val="-9"/>
          <w:sz w:val="24"/>
          <w:szCs w:val="24"/>
        </w:rPr>
      </w:pPr>
      <w:r w:rsidRPr="004073CC">
        <w:rPr>
          <w:rFonts w:ascii="Arial" w:eastAsia="Arial" w:hAnsi="Arial" w:cs="Arial"/>
          <w:b/>
          <w:spacing w:val="-9"/>
          <w:sz w:val="24"/>
          <w:szCs w:val="24"/>
        </w:rPr>
        <w:t>Wymagania techniczne: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częstotliwości pracy urządzenia: 406-470 MHz;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Odstęp międzykanałowy zmienny z krokiem regulowanym: 12,5 kHz dla pasma 406 – 470 MHz;</w:t>
      </w:r>
    </w:p>
    <w:p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Emisje:</w:t>
      </w:r>
    </w:p>
    <w:p w:rsidR="00EF276E" w:rsidRDefault="00EF276E" w:rsidP="006A1F95">
      <w:pPr>
        <w:numPr>
          <w:ilvl w:val="0"/>
          <w:numId w:val="4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tryb pracy analogowy: 11K0F3E, 16K0F3E;</w:t>
      </w:r>
    </w:p>
    <w:p w:rsidR="00EF276E" w:rsidRDefault="00EF276E" w:rsidP="006A1F95">
      <w:pPr>
        <w:numPr>
          <w:ilvl w:val="0"/>
          <w:numId w:val="46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tryb pracy cyfrowy: (zgodny z DMR </w:t>
      </w:r>
      <w:proofErr w:type="spellStart"/>
      <w:r>
        <w:rPr>
          <w:rFonts w:ascii="Arial" w:hAnsi="Arial" w:cs="Arial"/>
          <w:sz w:val="24"/>
          <w:szCs w:val="24"/>
        </w:rPr>
        <w:t>Tier</w:t>
      </w:r>
      <w:proofErr w:type="spellEnd"/>
      <w:r>
        <w:rPr>
          <w:rFonts w:ascii="Arial" w:hAnsi="Arial" w:cs="Arial"/>
          <w:sz w:val="24"/>
          <w:szCs w:val="24"/>
        </w:rPr>
        <w:t>. II): 7K60F1E.</w:t>
      </w:r>
    </w:p>
    <w:p w:rsidR="00EF276E" w:rsidRDefault="00EF276E" w:rsidP="006A1F95">
      <w:pPr>
        <w:pStyle w:val="Akapitzlist"/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rodzaj emisji w trybie pracy cyfrowej 7K60FXE lub 7K60F1W.</w:t>
      </w:r>
    </w:p>
    <w:p w:rsidR="00E92FD2" w:rsidRPr="00594434" w:rsidRDefault="00856D59" w:rsidP="00856D59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 </w:t>
      </w:r>
      <w:r w:rsidR="00EF276E">
        <w:rPr>
          <w:rFonts w:ascii="Arial" w:hAnsi="Arial" w:cs="Arial"/>
          <w:sz w:val="24"/>
          <w:szCs w:val="24"/>
        </w:rPr>
        <w:t>Liczba kanałów programowanych: nie mniej niż 100.</w:t>
      </w:r>
    </w:p>
    <w:p w:rsidR="00EF276E" w:rsidRDefault="00EF276E" w:rsidP="006A1F95">
      <w:pPr>
        <w:pStyle w:val="Akapitzlist"/>
        <w:numPr>
          <w:ilvl w:val="1"/>
          <w:numId w:val="47"/>
        </w:numPr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Wyświetlacz:</w:t>
      </w:r>
    </w:p>
    <w:p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wyświetlacz minimum dwa wiersze</w:t>
      </w:r>
    </w:p>
    <w:p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wskazującym numer kanału,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poziomu jasności wyświetlacza (minimum 6 poziomów),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czasu podświetlania ekranu wyświetlacza, z możliwością całkowitego wyłączenia jego podświetlenia;</w:t>
      </w:r>
    </w:p>
    <w:p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radiotelefony przenośne muszą być wyposażone w kolorowy wyświetlacz wskazujący poziom naładowania akumulatora w sposób graficzny </w:t>
      </w:r>
      <w:r w:rsidR="00FD484A">
        <w:rPr>
          <w:rFonts w:ascii="Arial" w:hAnsi="Arial" w:cs="Arial"/>
          <w:sz w:val="24"/>
          <w:szCs w:val="24"/>
        </w:rPr>
        <w:t>lub procentowo;</w:t>
      </w:r>
    </w:p>
    <w:p w:rsidR="00856D59" w:rsidRDefault="00856D59" w:rsidP="00856D59">
      <w:pPr>
        <w:spacing w:after="16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Stabilność częstotliwości: nie gorsza niż ± 2,5 PPM;</w:t>
      </w:r>
    </w:p>
    <w:p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Moc wyjściowa:</w:t>
      </w:r>
    </w:p>
    <w:p w:rsidR="00EF276E" w:rsidRDefault="00EF276E" w:rsidP="006A1F95">
      <w:pPr>
        <w:numPr>
          <w:ilvl w:val="0"/>
          <w:numId w:val="49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regulowana, zakres 1÷4 W;</w:t>
      </w:r>
    </w:p>
    <w:p w:rsidR="00EF276E" w:rsidRDefault="00EF276E" w:rsidP="006A1F95">
      <w:pPr>
        <w:numPr>
          <w:ilvl w:val="1"/>
          <w:numId w:val="47"/>
        </w:numPr>
        <w:spacing w:after="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Zasilanie:</w:t>
      </w:r>
    </w:p>
    <w:p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</w:t>
      </w:r>
    </w:p>
    <w:p w:rsidR="00EF276E" w:rsidRDefault="00EF276E" w:rsidP="006A1F95">
      <w:pPr>
        <w:numPr>
          <w:ilvl w:val="0"/>
          <w:numId w:val="50"/>
        </w:numPr>
        <w:spacing w:after="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pojedynczy akumulator główny i zapasowy Li-lon, zapewniający czas pracy (praca z wysokim poziomem mocy przy cyklu 5/5/90), w trybie analogowym 10 godz., w trybie cyfrowym 15 godz.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minimalna pojemność </w:t>
      </w:r>
      <w:r w:rsidR="008D30C3">
        <w:rPr>
          <w:rFonts w:ascii="Arial" w:hAnsi="Arial" w:cs="Arial"/>
        </w:rPr>
        <w:t xml:space="preserve">akumulatora zabezpieczająca czas pracy określony </w:t>
      </w:r>
      <w:r w:rsidR="00D12DB4">
        <w:rPr>
          <w:rFonts w:ascii="Arial" w:hAnsi="Arial" w:cs="Arial"/>
        </w:rPr>
        <w:t xml:space="preserve">   </w:t>
      </w:r>
      <w:r w:rsidR="00AD13FA">
        <w:rPr>
          <w:rFonts w:ascii="Arial" w:hAnsi="Arial" w:cs="Arial"/>
        </w:rPr>
        <w:t>w punkcie 3.8</w:t>
      </w:r>
      <w:r w:rsidR="008D30C3">
        <w:rPr>
          <w:rFonts w:ascii="Arial" w:hAnsi="Arial" w:cs="Arial"/>
        </w:rPr>
        <w:t>.1 podpunkt a)</w:t>
      </w:r>
      <w:r>
        <w:rPr>
          <w:rFonts w:ascii="Arial" w:hAnsi="Arial" w:cs="Arial"/>
        </w:rPr>
        <w:t>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oznakowany trwałą niezmywalną i trudno usuwalną etykietą typ/model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klasa szczelności IP68; </w:t>
      </w:r>
    </w:p>
    <w:p w:rsidR="00EF276E" w:rsidRPr="00E92FD2" w:rsidRDefault="00E92FD2" w:rsidP="006A1F95">
      <w:pPr>
        <w:pStyle w:val="NormalnyWeb"/>
        <w:numPr>
          <w:ilvl w:val="0"/>
          <w:numId w:val="50"/>
        </w:numPr>
        <w:shd w:val="clear" w:color="auto" w:fill="FFFFFF"/>
        <w:ind w:left="993" w:hanging="273"/>
        <w:rPr>
          <w:rFonts w:ascii="Arial" w:hAnsi="Arial" w:cs="Arial"/>
          <w:lang w:eastAsia="en-US"/>
        </w:rPr>
      </w:pPr>
      <w:r w:rsidRPr="00E92FD2">
        <w:rPr>
          <w:rFonts w:ascii="Arial" w:hAnsi="Arial" w:cs="Arial"/>
          <w:lang w:eastAsia="en-US"/>
        </w:rPr>
        <w:t>akumulator</w:t>
      </w:r>
      <w:r w:rsidR="00EF276E" w:rsidRPr="00E92FD2">
        <w:rPr>
          <w:rFonts w:ascii="Arial" w:hAnsi="Arial" w:cs="Arial"/>
          <w:lang w:eastAsia="en-US"/>
        </w:rPr>
        <w:t xml:space="preserve"> posiadający w tylnej części uchwyt na klips z wbudowanym   zabezpieczeniem</w:t>
      </w:r>
      <w:r w:rsidR="000763FB" w:rsidRPr="00E92FD2">
        <w:rPr>
          <w:rFonts w:ascii="Arial" w:hAnsi="Arial" w:cs="Arial"/>
          <w:lang w:eastAsia="en-US"/>
        </w:rPr>
        <w:t xml:space="preserve"> a w przypadku konstrukcyjnego </w:t>
      </w:r>
      <w:r w:rsidRPr="00E92FD2">
        <w:rPr>
          <w:rFonts w:ascii="Arial" w:hAnsi="Arial" w:cs="Arial"/>
          <w:lang w:eastAsia="en-US"/>
        </w:rPr>
        <w:t>przystosowania radiotelefonu i</w:t>
      </w:r>
      <w:r w:rsidR="000763FB" w:rsidRPr="00E92FD2">
        <w:rPr>
          <w:rFonts w:ascii="Arial" w:hAnsi="Arial" w:cs="Arial"/>
          <w:lang w:eastAsia="en-US"/>
        </w:rPr>
        <w:t xml:space="preserve"> zamontowania klipsa do konstrukcji</w:t>
      </w:r>
      <w:r w:rsidR="005173A2" w:rsidRPr="00E92FD2">
        <w:rPr>
          <w:rFonts w:ascii="Arial" w:hAnsi="Arial" w:cs="Arial"/>
          <w:lang w:eastAsia="en-US"/>
        </w:rPr>
        <w:t xml:space="preserve"> obudowy mocowanie klipsa do akumulatora jest nie wymagane</w:t>
      </w:r>
      <w:r w:rsidR="00EF276E" w:rsidRPr="00E92FD2">
        <w:rPr>
          <w:rFonts w:ascii="Arial" w:hAnsi="Arial" w:cs="Arial"/>
          <w:lang w:eastAsia="en-US"/>
        </w:rPr>
        <w:t>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zakres temperatury przy ładowaniu </w:t>
      </w:r>
      <w:r w:rsidR="008D30C3">
        <w:rPr>
          <w:rFonts w:ascii="Tahoma" w:hAnsi="Tahoma" w:cs="Tahoma"/>
          <w:bdr w:val="none" w:sz="0" w:space="0" w:color="auto" w:frame="1"/>
        </w:rPr>
        <w:t>5°C÷40°C, przy pracy −3</w:t>
      </w:r>
      <w:r>
        <w:rPr>
          <w:rFonts w:ascii="Tahoma" w:hAnsi="Tahoma" w:cs="Tahoma"/>
          <w:bdr w:val="none" w:sz="0" w:space="0" w:color="auto" w:frame="1"/>
        </w:rPr>
        <w:t>0°C÷50°C;</w:t>
      </w:r>
    </w:p>
    <w:p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wstrząsoodporne;</w:t>
      </w:r>
      <w:r>
        <w:rPr>
          <w:rFonts w:ascii="Arial" w:hAnsi="Arial" w:cs="Arial"/>
        </w:rPr>
        <w:t xml:space="preserve"> </w:t>
      </w:r>
    </w:p>
    <w:p w:rsidR="00EF276E" w:rsidRDefault="00EF276E" w:rsidP="00E653A1">
      <w:pPr>
        <w:pStyle w:val="NormalnyWeb"/>
        <w:tabs>
          <w:tab w:val="left" w:pos="1418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</w:rPr>
        <w:t xml:space="preserve">3.10. Ładowarka jednostanowiskowa do ładowania akumulatorów </w:t>
      </w:r>
      <w:proofErr w:type="spellStart"/>
      <w:r>
        <w:rPr>
          <w:rFonts w:ascii="Arial" w:hAnsi="Arial" w:cs="Arial"/>
          <w:b/>
        </w:rPr>
        <w:t>NiMH</w:t>
      </w:r>
      <w:proofErr w:type="spellEnd"/>
      <w:r>
        <w:rPr>
          <w:rFonts w:ascii="Arial" w:hAnsi="Arial" w:cs="Arial"/>
          <w:b/>
        </w:rPr>
        <w:t xml:space="preserve"> i Li- </w:t>
      </w:r>
      <w:proofErr w:type="spellStart"/>
      <w:r>
        <w:rPr>
          <w:rFonts w:ascii="Arial" w:hAnsi="Arial" w:cs="Arial"/>
          <w:b/>
        </w:rPr>
        <w:t>Ion</w:t>
      </w:r>
      <w:proofErr w:type="spellEnd"/>
      <w:r>
        <w:rPr>
          <w:rFonts w:ascii="Arial" w:hAnsi="Arial" w:cs="Arial"/>
        </w:rPr>
        <w:t xml:space="preserve"> :      a) podsta</w:t>
      </w:r>
      <w:r w:rsidR="00E653A1">
        <w:rPr>
          <w:rFonts w:ascii="Arial" w:hAnsi="Arial" w:cs="Arial"/>
        </w:rPr>
        <w:t>wa ładowarki;</w:t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  <w:t xml:space="preserve">      </w:t>
      </w:r>
      <w:r w:rsidR="003E5748">
        <w:rPr>
          <w:rFonts w:ascii="Arial" w:hAnsi="Arial" w:cs="Arial"/>
        </w:rPr>
        <w:t xml:space="preserve">   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b) zasilacz ładowarki do instalacji elektrycznej 230V;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c) zasilacz ładowarki instalacji elektryczn</w:t>
      </w:r>
      <w:r w:rsidR="00E653A1">
        <w:rPr>
          <w:rFonts w:ascii="Arial" w:hAnsi="Arial" w:cs="Arial"/>
        </w:rPr>
        <w:t xml:space="preserve">ej pojazdu 12/24V;                      </w:t>
      </w:r>
      <w:r w:rsidR="003E5748">
        <w:rPr>
          <w:rFonts w:ascii="Arial" w:hAnsi="Arial" w:cs="Arial"/>
        </w:rPr>
        <w:t xml:space="preserve">   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d) dopuszcza się dostarczenie dwóch urządzeń ładujących</w:t>
      </w:r>
      <w:r w:rsidR="00E653A1">
        <w:rPr>
          <w:rFonts w:ascii="Arial" w:hAnsi="Arial" w:cs="Arial"/>
        </w:rPr>
        <w:t xml:space="preserve"> (230V i 12/24V) </w:t>
      </w:r>
      <w:r>
        <w:rPr>
          <w:rFonts w:ascii="Arial" w:hAnsi="Arial" w:cs="Arial"/>
        </w:rPr>
        <w:t>preferowanym rozwiązaniem jest urządzenie zintegrowane.</w:t>
      </w:r>
    </w:p>
    <w:p w:rsidR="00EF276E" w:rsidRDefault="00EF276E" w:rsidP="006A1F95">
      <w:pPr>
        <w:pStyle w:val="NormalnyWeb"/>
        <w:numPr>
          <w:ilvl w:val="0"/>
          <w:numId w:val="53"/>
        </w:numPr>
        <w:tabs>
          <w:tab w:val="left" w:pos="1418"/>
        </w:tabs>
        <w:ind w:firstLine="54"/>
        <w:rPr>
          <w:rFonts w:ascii="Arial" w:hAnsi="Arial" w:cs="Arial"/>
        </w:rPr>
      </w:pPr>
      <w:r>
        <w:rPr>
          <w:rFonts w:ascii="Arial" w:hAnsi="Arial" w:cs="Arial"/>
        </w:rPr>
        <w:t xml:space="preserve">wizualny wskaźnik trybu pracy ładowarki podczas ładowania poprzez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diody LED.</w:t>
      </w:r>
    </w:p>
    <w:p w:rsidR="00EF276E" w:rsidRDefault="00EF276E" w:rsidP="006A1F95">
      <w:pPr>
        <w:pStyle w:val="Akapitzlist"/>
        <w:numPr>
          <w:ilvl w:val="1"/>
          <w:numId w:val="54"/>
        </w:numPr>
        <w:tabs>
          <w:tab w:val="left" w:pos="993"/>
          <w:tab w:val="left" w:pos="1701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Waga radiotelefonu:</w:t>
      </w:r>
    </w:p>
    <w:p w:rsidR="00EF276E" w:rsidRDefault="00EF276E" w:rsidP="006A1F95">
      <w:pPr>
        <w:numPr>
          <w:ilvl w:val="0"/>
          <w:numId w:val="55"/>
        </w:numPr>
        <w:tabs>
          <w:tab w:val="left" w:pos="1701"/>
        </w:tabs>
        <w:spacing w:after="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 nie więcej niż 500 g.</w:t>
      </w:r>
    </w:p>
    <w:p w:rsidR="00EF276E" w:rsidRDefault="00EF276E" w:rsidP="006A1F95">
      <w:pPr>
        <w:numPr>
          <w:ilvl w:val="1"/>
          <w:numId w:val="54"/>
        </w:numPr>
        <w:tabs>
          <w:tab w:val="left" w:pos="851"/>
        </w:tabs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temperatur pracy:</w:t>
      </w:r>
    </w:p>
    <w:p w:rsidR="00EF276E" w:rsidRDefault="00EF276E" w:rsidP="006A1F95">
      <w:pPr>
        <w:numPr>
          <w:ilvl w:val="0"/>
          <w:numId w:val="56"/>
        </w:numPr>
        <w:tabs>
          <w:tab w:val="left" w:pos="1701"/>
        </w:tabs>
        <w:spacing w:after="16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-30 do +55 ˚C;</w:t>
      </w:r>
    </w:p>
    <w:p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Odporność na czynniki środowiskowe: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Szczelność: zgodnie z IP54: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Wstrząsy i drgania zgodnie z MIL-STD-810 C/D/E/F/G</w:t>
      </w:r>
    </w:p>
    <w:p w:rsidR="00EF276E" w:rsidRDefault="00EF276E" w:rsidP="006A1F95">
      <w:pPr>
        <w:pStyle w:val="Akapitzlist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Pył i wilgotność: </w:t>
      </w:r>
    </w:p>
    <w:p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Pył zgodnie z MIL-STD-810 C/D/E/F</w:t>
      </w:r>
    </w:p>
    <w:p w:rsidR="00EF276E" w:rsidRDefault="00EF276E" w:rsidP="00EF276E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dla wersji przenośnej; dla grupy urządzeń N14;</w:t>
      </w:r>
    </w:p>
    <w:p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Wilgotność zgodnie z MIL-STD-810 C/D/E/G </w:t>
      </w:r>
    </w:p>
    <w:p w:rsidR="00EF276E" w:rsidRDefault="00EF276E" w:rsidP="006A1F95">
      <w:pPr>
        <w:pStyle w:val="Akapitzlist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nadajnika:</w:t>
      </w:r>
    </w:p>
    <w:p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Tłumienie kanału sąsiedniego:</w:t>
      </w:r>
    </w:p>
    <w:p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najmniej 60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12,5kHz;</w:t>
      </w:r>
    </w:p>
    <w:p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najmniej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Maksymalna dewiacja:</w:t>
      </w:r>
    </w:p>
    <w:p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2,5 kHz przy 12,5kHz;</w:t>
      </w:r>
    </w:p>
    <w:p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5,0 kHz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  <w:tab w:val="left" w:pos="1843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-40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12,5kHz;</w:t>
      </w:r>
    </w:p>
    <w:p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-45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Charakterystyka audio (300 ÷ 3000 </w:t>
      </w:r>
      <w:proofErr w:type="spellStart"/>
      <w:r>
        <w:rPr>
          <w:rFonts w:ascii="Arial" w:hAnsi="Arial" w:cs="Arial"/>
          <w:sz w:val="24"/>
          <w:szCs w:val="24"/>
        </w:rPr>
        <w:t>Hz</w:t>
      </w:r>
      <w:proofErr w:type="spellEnd"/>
      <w:r>
        <w:rPr>
          <w:rFonts w:ascii="Arial" w:hAnsi="Arial" w:cs="Arial"/>
          <w:sz w:val="24"/>
          <w:szCs w:val="24"/>
        </w:rPr>
        <w:t xml:space="preserve">): +1 do -3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akustyczne: nie większe niż 3%;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Rodzaj </w:t>
      </w:r>
      <w:proofErr w:type="spellStart"/>
      <w:r>
        <w:rPr>
          <w:rFonts w:ascii="Arial" w:hAnsi="Arial" w:cs="Arial"/>
          <w:sz w:val="24"/>
          <w:szCs w:val="24"/>
        </w:rPr>
        <w:t>vocodera</w:t>
      </w:r>
      <w:proofErr w:type="spellEnd"/>
      <w:r>
        <w:rPr>
          <w:rFonts w:ascii="Arial" w:hAnsi="Arial" w:cs="Arial"/>
          <w:sz w:val="24"/>
          <w:szCs w:val="24"/>
        </w:rPr>
        <w:t>: AMBE+2</w:t>
      </w:r>
    </w:p>
    <w:p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Protokół cyfrowy: ETSI TS 102 361-1, -2, -3</w:t>
      </w:r>
    </w:p>
    <w:p w:rsidR="00EF276E" w:rsidRDefault="00EF276E" w:rsidP="006A1F95">
      <w:pPr>
        <w:numPr>
          <w:ilvl w:val="1"/>
          <w:numId w:val="54"/>
        </w:numPr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odbiornika: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Czułość:</w:t>
      </w:r>
    </w:p>
    <w:p w:rsidR="00EF276E" w:rsidRDefault="00EF276E" w:rsidP="00EF276E">
      <w:pPr>
        <w:spacing w:after="16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dla wersji przenośnej:</w:t>
      </w:r>
    </w:p>
    <w:p w:rsidR="00EF276E" w:rsidRDefault="00EF276E" w:rsidP="006A1F95">
      <w:pPr>
        <w:numPr>
          <w:ilvl w:val="0"/>
          <w:numId w:val="64"/>
        </w:numPr>
        <w:spacing w:after="160" w:line="240" w:lineRule="auto"/>
        <w:ind w:left="993" w:right="-284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analogowego trybu pracy: 12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SINAD nie gorsza niż 0,16 µV;</w:t>
      </w:r>
    </w:p>
    <w:p w:rsidR="00EF276E" w:rsidRDefault="00EF276E" w:rsidP="006A1F95">
      <w:pPr>
        <w:numPr>
          <w:ilvl w:val="0"/>
          <w:numId w:val="64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dla cyfrowego trybu pracy: nie gorsza niż 0,14 µV/BER 5%;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Selektywność sąsiedniokanałowa:</w:t>
      </w:r>
    </w:p>
    <w:p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minimum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kHz. </w:t>
      </w:r>
    </w:p>
    <w:p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</w:t>
      </w:r>
      <w:r w:rsidR="008D30C3">
        <w:rPr>
          <w:rFonts w:ascii="Arial" w:hAnsi="Arial" w:cs="Arial"/>
          <w:sz w:val="24"/>
          <w:szCs w:val="24"/>
        </w:rPr>
        <w:t>m 60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 kHz;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Tłumienie sygnałów pasożytniczych: min.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Nominalna moc akustyczna:</w:t>
      </w:r>
    </w:p>
    <w:p w:rsidR="00BD4FB7" w:rsidRDefault="00BD4FB7" w:rsidP="00BD4FB7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wewnętrzny (wersja przenośna) – min. 0,5 W;</w:t>
      </w:r>
    </w:p>
    <w:p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 przy maksymalnej mocy akustycznej: nie gorsze niż 3%;</w:t>
      </w:r>
    </w:p>
    <w:p w:rsidR="00EF276E" w:rsidRDefault="00EF276E" w:rsidP="006A1F95">
      <w:pPr>
        <w:numPr>
          <w:ilvl w:val="2"/>
          <w:numId w:val="54"/>
        </w:numPr>
        <w:spacing w:after="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:rsidR="00EF276E" w:rsidRDefault="00EF276E" w:rsidP="006A1F95">
      <w:pPr>
        <w:pStyle w:val="Akapitzlist"/>
        <w:numPr>
          <w:ilvl w:val="0"/>
          <w:numId w:val="68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-40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 kHz;</w:t>
      </w:r>
    </w:p>
    <w:p w:rsidR="00EF276E" w:rsidRDefault="00EF276E" w:rsidP="006A1F95">
      <w:pPr>
        <w:numPr>
          <w:ilvl w:val="0"/>
          <w:numId w:val="68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-45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:rsidR="00D12DB4" w:rsidRPr="00D12DB4" w:rsidRDefault="00EF276E" w:rsidP="002E1CCA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Pasmo akustyczne (300 ÷ 3000 </w:t>
      </w:r>
      <w:proofErr w:type="spellStart"/>
      <w:r>
        <w:rPr>
          <w:rFonts w:ascii="Arial" w:hAnsi="Arial" w:cs="Arial"/>
          <w:sz w:val="24"/>
          <w:szCs w:val="24"/>
        </w:rPr>
        <w:t>Hz</w:t>
      </w:r>
      <w:proofErr w:type="spellEnd"/>
      <w:r>
        <w:rPr>
          <w:rFonts w:ascii="Arial" w:hAnsi="Arial" w:cs="Arial"/>
          <w:sz w:val="24"/>
          <w:szCs w:val="24"/>
        </w:rPr>
        <w:t xml:space="preserve">): +1 do -3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.</w:t>
      </w:r>
      <w:bookmarkStart w:id="1" w:name="bookmark2"/>
    </w:p>
    <w:p w:rsidR="00EF276E" w:rsidRPr="00010F68" w:rsidRDefault="00EF276E" w:rsidP="002E1CCA">
      <w:pPr>
        <w:pStyle w:val="Akapitzlist"/>
        <w:widowControl w:val="0"/>
        <w:numPr>
          <w:ilvl w:val="0"/>
          <w:numId w:val="69"/>
        </w:numPr>
        <w:tabs>
          <w:tab w:val="left" w:pos="318"/>
        </w:tabs>
        <w:spacing w:before="240" w:after="0" w:line="240" w:lineRule="auto"/>
        <w:outlineLvl w:val="3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 w:rsidRPr="00010F68"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Wymagania funkcjonalne:</w:t>
      </w:r>
      <w:bookmarkEnd w:id="1"/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Radiotelefon z możliwością pracy w sieciach analogowych z modulacją FM i sieciach cyfrowych (DMR);</w:t>
      </w:r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Sygnalizacja tonowa;</w:t>
      </w:r>
    </w:p>
    <w:p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Możliwość nasłuchu ruchu na różnych kanałach (skanowanie) i włączanie się do rozmowy;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Kompresja głosu i wyciszanie oraz zapewnienie wyraźnej i głośnej fonii w hałaśliwym otoczeniu;</w:t>
      </w:r>
    </w:p>
    <w:p w:rsidR="004048B5" w:rsidRDefault="004048B5" w:rsidP="006A1F95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Regulowany poziom mocy;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Szyfrowanie przesyłanych informacji w oparciu:</w:t>
      </w:r>
    </w:p>
    <w:p w:rsidR="00EF276E" w:rsidRDefault="00EF276E" w:rsidP="00EF276E">
      <w:pPr>
        <w:widowControl w:val="0"/>
        <w:numPr>
          <w:ilvl w:val="0"/>
          <w:numId w:val="10"/>
        </w:numPr>
        <w:tabs>
          <w:tab w:val="left" w:pos="1070"/>
        </w:tabs>
        <w:spacing w:after="0" w:line="240" w:lineRule="auto"/>
        <w:ind w:left="10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trybów cyfrowych - o algorytm AES-256 (długość klucza minimum 128 bitów);</w:t>
      </w:r>
    </w:p>
    <w:p w:rsidR="00EF276E" w:rsidRDefault="00EF276E" w:rsidP="00EF276E">
      <w:pPr>
        <w:widowControl w:val="0"/>
        <w:numPr>
          <w:ilvl w:val="0"/>
          <w:numId w:val="10"/>
        </w:numPr>
        <w:tabs>
          <w:tab w:val="left" w:pos="1061"/>
        </w:tabs>
        <w:spacing w:after="0" w:line="240" w:lineRule="auto"/>
        <w:ind w:left="10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dla trybów analogowych -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scrambling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częstotliwości.</w:t>
      </w:r>
    </w:p>
    <w:p w:rsidR="00EF276E" w:rsidRPr="002B0198" w:rsidRDefault="001B2579" w:rsidP="006A1F95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A</w:t>
      </w:r>
      <w:r w:rsidR="00EF276E" w:rsidRPr="002B0198">
        <w:rPr>
          <w:rFonts w:ascii="Arial" w:eastAsia="Arial" w:hAnsi="Arial" w:cs="Arial"/>
          <w:spacing w:val="-9"/>
          <w:sz w:val="24"/>
          <w:szCs w:val="24"/>
        </w:rPr>
        <w:t>kumulatory do radiotelefonu przenośnego wyposażone w inteligentny</w:t>
      </w:r>
      <w:r w:rsidR="00EF276E" w:rsidRPr="002B0198"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  <w:r w:rsidR="00EF276E" w:rsidRPr="002B0198">
        <w:rPr>
          <w:rFonts w:ascii="Arial" w:eastAsia="Arial" w:hAnsi="Arial" w:cs="Arial"/>
          <w:spacing w:val="-9"/>
          <w:sz w:val="24"/>
          <w:szCs w:val="24"/>
        </w:rPr>
        <w:t xml:space="preserve">system zarzadzania energią. </w:t>
      </w:r>
    </w:p>
    <w:p w:rsidR="009B228C" w:rsidRDefault="00100592" w:rsidP="008170A2">
      <w:pPr>
        <w:pStyle w:val="Akapitzlist"/>
        <w:widowControl w:val="0"/>
        <w:numPr>
          <w:ilvl w:val="0"/>
          <w:numId w:val="81"/>
        </w:numPr>
        <w:tabs>
          <w:tab w:val="left" w:pos="625"/>
          <w:tab w:val="left" w:pos="851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 </w:t>
      </w:r>
      <w:r w:rsidR="00E557F9" w:rsidRPr="002B0198">
        <w:rPr>
          <w:rFonts w:ascii="Arial" w:eastAsia="Arial" w:hAnsi="Arial" w:cs="Arial"/>
          <w:spacing w:val="-9"/>
          <w:sz w:val="24"/>
          <w:szCs w:val="24"/>
        </w:rPr>
        <w:t xml:space="preserve">Akumulator powinien być wyposażany w system gromadzenia informacji o procesach </w:t>
      </w:r>
      <w:proofErr w:type="spellStart"/>
      <w:r w:rsidR="00E557F9" w:rsidRPr="002B0198">
        <w:rPr>
          <w:rFonts w:ascii="Arial" w:eastAsia="Arial" w:hAnsi="Arial" w:cs="Arial"/>
          <w:spacing w:val="-9"/>
          <w:sz w:val="24"/>
          <w:szCs w:val="24"/>
        </w:rPr>
        <w:t>ładowań</w:t>
      </w:r>
      <w:proofErr w:type="spellEnd"/>
      <w:r w:rsidR="00E557F9" w:rsidRPr="002B0198">
        <w:rPr>
          <w:rFonts w:ascii="Arial" w:eastAsia="Arial" w:hAnsi="Arial" w:cs="Arial"/>
          <w:spacing w:val="-9"/>
          <w:sz w:val="24"/>
          <w:szCs w:val="24"/>
        </w:rPr>
        <w:t xml:space="preserve"> oraz posiadać środki ochronne (układy, rozwiązania kontrolujące pracę baterii </w:t>
      </w:r>
      <w:proofErr w:type="spellStart"/>
      <w:r w:rsidR="00E557F9" w:rsidRPr="002B0198">
        <w:rPr>
          <w:rFonts w:ascii="Arial" w:eastAsia="Arial" w:hAnsi="Arial" w:cs="Arial"/>
          <w:spacing w:val="-9"/>
          <w:sz w:val="24"/>
          <w:szCs w:val="24"/>
        </w:rPr>
        <w:t>litowo</w:t>
      </w:r>
      <w:proofErr w:type="spellEnd"/>
      <w:r w:rsidR="00E557F9" w:rsidRPr="002B0198">
        <w:rPr>
          <w:rFonts w:ascii="Arial" w:eastAsia="Arial" w:hAnsi="Arial" w:cs="Arial"/>
          <w:spacing w:val="-9"/>
          <w:sz w:val="24"/>
          <w:szCs w:val="24"/>
        </w:rPr>
        <w:t>-jonowych) poprzez korzystanie z zabezpieczeń różnego typu z dopuszczeniem przynajmniej dwóch niezależnych sposobów na odłączenie zasilania w przypadku przepięcia lub przeciążenia prądowego, co pozwala zapewnić bezpieczeństwo użytkownikom nawet w przypadku awarii jednego z elementów ochronnych;</w:t>
      </w:r>
    </w:p>
    <w:p w:rsidR="00F33556" w:rsidRDefault="00F33556" w:rsidP="00F33556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 w:rsidRPr="002B0198">
        <w:rPr>
          <w:rFonts w:ascii="Arial" w:eastAsia="Arial" w:hAnsi="Arial" w:cs="Arial"/>
          <w:spacing w:val="-9"/>
          <w:sz w:val="24"/>
          <w:szCs w:val="24"/>
        </w:rPr>
        <w:t>Ładowarka radiotelefonu przenośnego z możliwością ładowania radiotelefonu</w:t>
      </w:r>
      <w:r>
        <w:rPr>
          <w:rFonts w:ascii="Arial" w:eastAsia="Arial" w:hAnsi="Arial" w:cs="Arial"/>
          <w:spacing w:val="-9"/>
          <w:sz w:val="24"/>
          <w:szCs w:val="24"/>
        </w:rPr>
        <w:br/>
      </w:r>
      <w:r w:rsidRPr="002B0198">
        <w:rPr>
          <w:rFonts w:ascii="Arial" w:eastAsia="Arial" w:hAnsi="Arial" w:cs="Arial"/>
          <w:spacing w:val="-9"/>
          <w:sz w:val="24"/>
          <w:szCs w:val="24"/>
        </w:rPr>
        <w:t xml:space="preserve"> z akumulatorem, bądź samego akumulatora Li-lon lub </w:t>
      </w:r>
      <w:proofErr w:type="spellStart"/>
      <w:r w:rsidRPr="002B0198">
        <w:rPr>
          <w:rFonts w:ascii="Arial" w:eastAsia="Arial" w:hAnsi="Arial" w:cs="Arial"/>
          <w:spacing w:val="-9"/>
          <w:sz w:val="24"/>
          <w:szCs w:val="24"/>
        </w:rPr>
        <w:t>NiMH</w:t>
      </w:r>
      <w:proofErr w:type="spellEnd"/>
      <w:r w:rsidRPr="002B0198">
        <w:rPr>
          <w:rFonts w:ascii="Arial" w:eastAsia="Arial" w:hAnsi="Arial" w:cs="Arial"/>
          <w:spacing w:val="-9"/>
          <w:sz w:val="24"/>
          <w:szCs w:val="24"/>
        </w:rPr>
        <w:t>;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</w:p>
    <w:p w:rsidR="00F33556" w:rsidRDefault="00F33556" w:rsidP="00F33556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i opis produktów.</w:t>
      </w:r>
    </w:p>
    <w:p w:rsidR="00E92FD2" w:rsidRPr="002B311B" w:rsidRDefault="00E92FD2" w:rsidP="00594434">
      <w:pPr>
        <w:pStyle w:val="Akapitzlist"/>
        <w:widowControl w:val="0"/>
        <w:numPr>
          <w:ilvl w:val="2"/>
          <w:numId w:val="69"/>
        </w:numPr>
        <w:tabs>
          <w:tab w:val="left" w:pos="625"/>
          <w:tab w:val="left" w:pos="851"/>
        </w:tabs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Wszystkie elementy zamówienia takie jak:</w:t>
      </w:r>
    </w:p>
    <w:p w:rsidR="004048B5" w:rsidRDefault="00E92FD2" w:rsidP="003176AF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radiotelefony (</w:t>
      </w:r>
      <w:r w:rsidR="00B15C36">
        <w:rPr>
          <w:rFonts w:ascii="Arial" w:hAnsi="Arial" w:cs="Arial"/>
          <w:sz w:val="24"/>
          <w:szCs w:val="24"/>
        </w:rPr>
        <w:t>blok nadawczo-odbiorczy)</w:t>
      </w:r>
    </w:p>
    <w:p w:rsidR="00B15C36" w:rsidRPr="003176AF" w:rsidRDefault="004048B5" w:rsidP="003176AF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antena szerokopasmowa dla radiotelefonów w wersji przenośnej;</w:t>
      </w:r>
      <w:r w:rsidR="00B15C36" w:rsidRPr="003176AF">
        <w:rPr>
          <w:rFonts w:ascii="Arial" w:hAnsi="Arial" w:cs="Arial"/>
          <w:sz w:val="24"/>
          <w:szCs w:val="24"/>
        </w:rPr>
        <w:tab/>
      </w:r>
      <w:r w:rsidR="00B15C36" w:rsidRPr="003176AF">
        <w:rPr>
          <w:rFonts w:ascii="Arial" w:hAnsi="Arial" w:cs="Arial"/>
          <w:sz w:val="24"/>
          <w:szCs w:val="24"/>
        </w:rPr>
        <w:tab/>
        <w:t xml:space="preserve">       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ładowarka jednostanowiskowa wraz z zasilaczem dla wersji</w:t>
      </w:r>
      <w:r w:rsidR="004048B5">
        <w:rPr>
          <w:rFonts w:ascii="Arial" w:hAnsi="Arial" w:cs="Arial"/>
          <w:sz w:val="24"/>
          <w:szCs w:val="24"/>
        </w:rPr>
        <w:t xml:space="preserve"> przenośnej</w:t>
      </w:r>
      <w:r>
        <w:rPr>
          <w:rFonts w:ascii="Arial" w:hAnsi="Arial" w:cs="Arial"/>
          <w:sz w:val="24"/>
          <w:szCs w:val="24"/>
        </w:rPr>
        <w:t>;</w:t>
      </w:r>
    </w:p>
    <w:p w:rsidR="004048B5" w:rsidRDefault="00D12DB4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mikrofonogłoś</w:t>
      </w:r>
      <w:r w:rsidR="004048B5">
        <w:rPr>
          <w:rFonts w:ascii="Arial" w:hAnsi="Arial" w:cs="Arial"/>
          <w:sz w:val="24"/>
          <w:szCs w:val="24"/>
        </w:rPr>
        <w:t>nik</w:t>
      </w:r>
      <w:proofErr w:type="spellEnd"/>
      <w:r w:rsidR="004048B5">
        <w:rPr>
          <w:rFonts w:ascii="Arial" w:hAnsi="Arial" w:cs="Arial"/>
          <w:sz w:val="24"/>
          <w:szCs w:val="24"/>
        </w:rPr>
        <w:t>;</w:t>
      </w:r>
    </w:p>
    <w:p w:rsidR="00B15C36" w:rsidRDefault="00B15C36" w:rsidP="00594434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spacing w:line="240" w:lineRule="auto"/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akumulatory Li-lon;</w:t>
      </w:r>
    </w:p>
    <w:p w:rsidR="000620BF" w:rsidRPr="00B15C36" w:rsidRDefault="002B311B" w:rsidP="007A19E5">
      <w:pPr>
        <w:pStyle w:val="Akapitzlist"/>
        <w:widowControl w:val="0"/>
        <w:tabs>
          <w:tab w:val="left" w:pos="284"/>
          <w:tab w:val="left" w:pos="851"/>
        </w:tabs>
        <w:spacing w:after="0" w:line="240" w:lineRule="auto"/>
        <w:ind w:left="284"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ab/>
      </w:r>
      <w:r w:rsidRPr="00B15C36">
        <w:rPr>
          <w:rFonts w:ascii="Arial" w:hAnsi="Arial" w:cs="Arial"/>
          <w:sz w:val="24"/>
          <w:szCs w:val="24"/>
        </w:rPr>
        <w:tab/>
      </w:r>
      <w:r w:rsidRPr="00B15C36">
        <w:rPr>
          <w:rFonts w:ascii="Arial" w:eastAsia="Arial" w:hAnsi="Arial" w:cs="Arial"/>
          <w:b/>
          <w:spacing w:val="-9"/>
          <w:sz w:val="24"/>
          <w:szCs w:val="24"/>
        </w:rPr>
        <w:t>O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znakowane w sposób trwały poprzez nadruk, etykietę niezmywalną, tłoczenie, grawerowanie </w:t>
      </w:r>
      <w:r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itp.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w celu prawidłowej identyfikacji</w:t>
      </w:r>
      <w:r w:rsidR="00B15C36">
        <w:rPr>
          <w:rFonts w:ascii="Arial" w:eastAsia="Arial" w:hAnsi="Arial" w:cs="Arial"/>
          <w:b/>
          <w:spacing w:val="-9"/>
          <w:sz w:val="24"/>
          <w:szCs w:val="24"/>
        </w:rPr>
        <w:t xml:space="preserve">   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 w:rsidR="00B049F8">
        <w:rPr>
          <w:rFonts w:ascii="Arial" w:eastAsia="Arial" w:hAnsi="Arial" w:cs="Arial"/>
          <w:b/>
          <w:spacing w:val="-9"/>
          <w:sz w:val="24"/>
          <w:szCs w:val="24"/>
        </w:rPr>
        <w:t xml:space="preserve">z kartami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katalogowymi elementów sprzedaży. 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  <w:t xml:space="preserve">                                                 </w:t>
      </w:r>
      <w:r w:rsidR="00100592">
        <w:rPr>
          <w:rFonts w:ascii="Arial" w:hAnsi="Arial" w:cs="Arial"/>
          <w:sz w:val="24"/>
          <w:szCs w:val="24"/>
        </w:rPr>
        <w:tab/>
      </w:r>
      <w:r w:rsidR="00D909F3">
        <w:rPr>
          <w:rFonts w:ascii="Arial" w:hAnsi="Arial" w:cs="Arial"/>
          <w:sz w:val="24"/>
          <w:szCs w:val="24"/>
        </w:rPr>
        <w:t xml:space="preserve">   </w:t>
      </w:r>
      <w:r w:rsidR="00D909F3">
        <w:rPr>
          <w:rFonts w:ascii="Arial" w:hAnsi="Arial" w:cs="Arial"/>
          <w:sz w:val="24"/>
          <w:szCs w:val="24"/>
        </w:rPr>
        <w:br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</w:p>
    <w:p w:rsidR="00EF276E" w:rsidRDefault="00EF276E" w:rsidP="008170A2">
      <w:pPr>
        <w:widowControl w:val="0"/>
        <w:numPr>
          <w:ilvl w:val="0"/>
          <w:numId w:val="69"/>
        </w:numPr>
        <w:tabs>
          <w:tab w:val="left" w:pos="327"/>
        </w:tabs>
        <w:spacing w:after="0" w:line="240" w:lineRule="auto"/>
        <w:ind w:left="720" w:hanging="700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Dodatkowe wymagania jakościowe;</w:t>
      </w:r>
    </w:p>
    <w:p w:rsidR="00EF276E" w:rsidRDefault="00EF276E" w:rsidP="008170A2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Gwarancja nie mniej niż 24 miesiące:</w:t>
      </w:r>
    </w:p>
    <w:p w:rsidR="00EF276E" w:rsidRDefault="006E225D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na osprzęt </w:t>
      </w:r>
      <w:r w:rsidR="00EF276E">
        <w:rPr>
          <w:rFonts w:ascii="Arial" w:eastAsia="Arial" w:hAnsi="Arial" w:cs="Arial"/>
          <w:spacing w:val="-9"/>
          <w:sz w:val="24"/>
          <w:szCs w:val="24"/>
        </w:rPr>
        <w:t>nie mniej niż 24 miesiące;</w:t>
      </w:r>
    </w:p>
    <w:p w:rsidR="006E225D" w:rsidRDefault="006E225D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na akumulatory nie mniej niż </w:t>
      </w:r>
      <w:r w:rsidRPr="006E225D">
        <w:rPr>
          <w:rFonts w:ascii="Arial" w:eastAsia="Arial" w:hAnsi="Arial" w:cs="Arial"/>
          <w:b/>
          <w:spacing w:val="-9"/>
          <w:sz w:val="24"/>
          <w:szCs w:val="24"/>
        </w:rPr>
        <w:t xml:space="preserve">24 miesiące </w:t>
      </w:r>
      <w:r w:rsidRPr="002B0198">
        <w:rPr>
          <w:rFonts w:ascii="Arial" w:eastAsia="Arial" w:hAnsi="Arial" w:cs="Arial"/>
          <w:b/>
          <w:spacing w:val="-9"/>
          <w:sz w:val="24"/>
          <w:szCs w:val="24"/>
        </w:rPr>
        <w:t xml:space="preserve">lub </w:t>
      </w:r>
      <w:r w:rsidR="00831047" w:rsidRPr="002B0198">
        <w:rPr>
          <w:rFonts w:ascii="Arial" w:eastAsia="Arial" w:hAnsi="Arial" w:cs="Arial"/>
          <w:b/>
          <w:spacing w:val="-9"/>
          <w:sz w:val="24"/>
          <w:szCs w:val="24"/>
        </w:rPr>
        <w:t>500</w:t>
      </w:r>
      <w:r w:rsidRPr="002B0198">
        <w:rPr>
          <w:rFonts w:ascii="Arial" w:eastAsia="Arial" w:hAnsi="Arial" w:cs="Arial"/>
          <w:b/>
          <w:spacing w:val="-9"/>
          <w:sz w:val="24"/>
          <w:szCs w:val="24"/>
        </w:rPr>
        <w:t xml:space="preserve"> cykli </w:t>
      </w:r>
      <w:proofErr w:type="spellStart"/>
      <w:r w:rsidRPr="002B0198">
        <w:rPr>
          <w:rFonts w:ascii="Arial" w:eastAsia="Arial" w:hAnsi="Arial" w:cs="Arial"/>
          <w:b/>
          <w:spacing w:val="-9"/>
          <w:sz w:val="24"/>
          <w:szCs w:val="24"/>
        </w:rPr>
        <w:t>ładowań</w:t>
      </w:r>
      <w:proofErr w:type="spellEnd"/>
      <w:r w:rsidRPr="002B0198">
        <w:rPr>
          <w:rFonts w:ascii="Arial" w:eastAsia="Arial" w:hAnsi="Arial" w:cs="Arial"/>
          <w:spacing w:val="-9"/>
          <w:sz w:val="24"/>
          <w:szCs w:val="24"/>
        </w:rPr>
        <w:t>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Serwis pogwarancyjny przez okres nie krótszy niż 10 lat od daty zakończenia gwarancji. Świadczenie odpłatnego serwisu pogwarancyjnego, obejmującego kompleksową naprawę uszkodzonego sprzętu wykonaną z wykorzystaniem fabrycznie nowych </w:t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>podzespołów i przywracającą pełną sprawność techniczną sprzętu z niepogorszonymi parametrami sprzętu.</w:t>
      </w:r>
    </w:p>
    <w:p w:rsidR="00EF276E" w:rsidRP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Wykonawca zapewni pełną obsługę serwisową w okresie trwania gwarancji;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336"/>
        <w:jc w:val="both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>Sprzęt musi być nowy i wyprodukowany nie wcześniej niż w roku poprzedzającym dostawę.</w:t>
      </w:r>
    </w:p>
    <w:p w:rsidR="00EF276E" w:rsidRDefault="00EF276E" w:rsidP="00D12DB4">
      <w:pPr>
        <w:pStyle w:val="Akapitzlist"/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  <w:u w:val="single"/>
        </w:rPr>
        <w:t>Zgodnie z decy</w:t>
      </w:r>
      <w:r>
        <w:rPr>
          <w:rFonts w:ascii="Arial" w:eastAsia="Georgia" w:hAnsi="Arial" w:cs="Arial"/>
          <w:i/>
          <w:iCs/>
          <w:sz w:val="24"/>
          <w:szCs w:val="24"/>
          <w:u w:val="single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ją Nr 171/MON z dnia 27 października 2017r. w sprawie przestrzegania w resorcie obrony narodowej zasad bezpieczeństwa i higieny pracy przy pracach związanych z narażeniem na pole elektromagnetyczne (Dz. Urz. MON 2017, poz. 208), każdy typ</w:t>
      </w:r>
      <w:r>
        <w:rPr>
          <w:rFonts w:ascii="Arial" w:hAnsi="Arial" w:cs="Arial"/>
          <w:sz w:val="24"/>
          <w:szCs w:val="24"/>
        </w:rPr>
        <w:t xml:space="preserve"> urządzenia może zostać wprowadzany do użytkowania  w RON po badaniach przeprowadzonych przez WIHE i wydaniu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„Postanowienia </w:t>
      </w:r>
      <w:r>
        <w:rPr>
          <w:rFonts w:ascii="Arial" w:hAnsi="Arial" w:cs="Arial"/>
          <w:sz w:val="24"/>
          <w:szCs w:val="24"/>
          <w:u w:val="single"/>
        </w:rPr>
        <w:t>WIHE”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 dopuszczającego dany typ urządzenia do użytkowania.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musi wystąpić do WIHE o wydanie Oświadczenia (Zaświadczenia), że dany typ urządzenia </w:t>
      </w:r>
      <w:r w:rsidR="008170A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o proponowanej Zamawiającemu konfiguracji sprzętowej był przebadany </w:t>
      </w:r>
      <w:r w:rsidR="008170A2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i dopuszczony do użytkowania w SZ RP oraz, że zostało na tą okoliczność wydane postanowienie z potwierdzeniem jego (numeru i daty wydania), które można sprawdzić w bazie danych udostępnionych przez WIHE- „wykaz postanowień kwalifikacyjnych wydanych na podstawie decyzji 171/MON z 2017r.”.</w:t>
      </w:r>
      <w:r>
        <w:t xml:space="preserve"> </w:t>
      </w:r>
      <w:r>
        <w:rPr>
          <w:rFonts w:ascii="Arial" w:hAnsi="Arial" w:cs="Arial"/>
          <w:sz w:val="24"/>
          <w:szCs w:val="24"/>
        </w:rPr>
        <w:t>Zamawiający na podstawie dostarczonego Oświadczenia uzyska od WIHE potwierdzone kopie postanowień</w:t>
      </w:r>
      <w:r>
        <w:t xml:space="preserve">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dla urządzeń dopuszczonych do użytkowania w konfiguracji wskazanej w zamówieniu dla:</w:t>
      </w:r>
    </w:p>
    <w:p w:rsidR="00EF276E" w:rsidRDefault="00EF276E" w:rsidP="00EF276E">
      <w:pPr>
        <w:widowControl w:val="0"/>
        <w:tabs>
          <w:tab w:val="left" w:pos="605"/>
        </w:tabs>
        <w:spacing w:after="0" w:line="240" w:lineRule="auto"/>
        <w:ind w:left="426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- </w:t>
      </w:r>
      <w:r>
        <w:rPr>
          <w:rFonts w:ascii="Arial" w:hAnsi="Arial" w:cs="Arial"/>
          <w:sz w:val="24"/>
          <w:szCs w:val="24"/>
        </w:rPr>
        <w:t>radiotelefon w wersji przenośnej UHF - tabela nr 1;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Dla pozyskanego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SpW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wymagane jest spełnienie zapisów Decyzji nr 353/MON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z dnia 18 lipca 2008 r. w sprawie zarządzania widmem częstotliwości radiowych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resorcie obrony narodowej (między innymi dostarczenie do GESTORA sprzętu łączności wypełnionego załącznika nr 4 do przywołanej decyzji w części danych technicznych nadajnika, odbiornika i anteny). </w:t>
      </w:r>
    </w:p>
    <w:p w:rsidR="00EF276E" w:rsidRDefault="00EF276E" w:rsidP="006A1F95">
      <w:pPr>
        <w:widowControl w:val="0"/>
        <w:numPr>
          <w:ilvl w:val="1"/>
          <w:numId w:val="69"/>
        </w:numPr>
        <w:tabs>
          <w:tab w:val="left" w:pos="600"/>
        </w:tabs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Wymagania w zakresie znakowania kodem kreskowym Przedmiotu zamówienia:</w:t>
      </w:r>
    </w:p>
    <w:p w:rsidR="00EF276E" w:rsidRDefault="00EF276E" w:rsidP="00EF276E">
      <w:pPr>
        <w:widowControl w:val="0"/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              Znakowanie kodem kreskowym przedmiotu zamówienia należy wykonać zgodnie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Wytycznymi Ministra Obrony Narodowej określającymi wymagania w zakresie znakowania kodem kreskowym wyrobów dostarczanych do resortu obrony narodowej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(Decyzja Ministra Obrony Narodowej nr 3/MON z 3 stycznia 2014r. w sprawie wytycznych określających wymagania w zakresie znakowania kodem kreskowym wyrobów dostarczanych do resortu obrony narodowej - Dziennik Urzędowy MON  </w:t>
      </w:r>
      <w:r w:rsidR="008170A2">
        <w:rPr>
          <w:rFonts w:ascii="Arial" w:eastAsia="Arial" w:hAnsi="Arial" w:cs="Arial"/>
          <w:spacing w:val="-9"/>
          <w:sz w:val="24"/>
          <w:szCs w:val="24"/>
        </w:rPr>
        <w:t xml:space="preserve">         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z 2014r. poz. 11), dla grupy materiałowej 5 - pozostałe wyroby, </w:t>
      </w:r>
      <w:r w:rsidR="003D7E54">
        <w:rPr>
          <w:rFonts w:ascii="Arial" w:eastAsia="Arial" w:hAnsi="Arial" w:cs="Arial"/>
          <w:spacing w:val="-9"/>
          <w:sz w:val="24"/>
          <w:szCs w:val="24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z uwzględnieniem:</w:t>
      </w:r>
    </w:p>
    <w:p w:rsidR="00EF276E" w:rsidRDefault="00EF276E" w:rsidP="006A1F95">
      <w:pPr>
        <w:widowControl w:val="0"/>
        <w:numPr>
          <w:ilvl w:val="2"/>
          <w:numId w:val="69"/>
        </w:numPr>
        <w:tabs>
          <w:tab w:val="left" w:pos="851"/>
        </w:tabs>
        <w:spacing w:after="0" w:line="240" w:lineRule="auto"/>
        <w:ind w:left="620" w:hanging="478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kodem kreskowy zrealizuje wykonawca.</w:t>
      </w:r>
    </w:p>
    <w:p w:rsidR="00EF276E" w:rsidRDefault="00EF276E" w:rsidP="006A1F95">
      <w:pPr>
        <w:widowControl w:val="0"/>
        <w:numPr>
          <w:ilvl w:val="2"/>
          <w:numId w:val="69"/>
        </w:numPr>
        <w:tabs>
          <w:tab w:val="left" w:pos="709"/>
        </w:tabs>
        <w:spacing w:after="0" w:line="240" w:lineRule="auto"/>
        <w:ind w:left="851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Do oznaczenia kodem kreskowym, należy wykorzystać symbolikę GS1- 128 </w:t>
      </w:r>
      <w:r>
        <w:rPr>
          <w:rFonts w:ascii="Arial" w:eastAsia="Arial" w:hAnsi="Arial" w:cs="Arial"/>
          <w:spacing w:val="-9"/>
          <w:sz w:val="24"/>
          <w:szCs w:val="24"/>
        </w:rPr>
        <w:br/>
        <w:t>z użyciem IZ (identyfikatorów zastosowania):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GTIN wyrobu z IZ 01;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data produkcji z IZ 11;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seryjny z IZ 21;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5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partii </w:t>
      </w:r>
      <w:r>
        <w:rPr>
          <w:rFonts w:ascii="Arial" w:eastAsia="Georgia" w:hAnsi="Arial" w:cs="Arial"/>
          <w:i/>
          <w:iCs/>
          <w:sz w:val="24"/>
          <w:szCs w:val="24"/>
          <w:shd w:val="clear" w:color="auto" w:fill="FFFFFF"/>
        </w:rPr>
        <w:t>2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IZ 10 - identyfikator zastosować tylko w przypadku, gdy wyrób produkowany jest z rozróżnieniem na partię;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80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NSN z IZ 7001 - podać w przypadku posiadania przez wyrób nadany unikalny numer magazynowy NATO (ang. NATO Stock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Number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>).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posiada nadany numer JIM,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etykiecie należy umieścić oznaczenie JIM pismem czytelnym wzrokowo </w:t>
      </w:r>
      <w:r>
        <w:rPr>
          <w:rFonts w:ascii="Arial" w:eastAsia="Arial" w:hAnsi="Arial" w:cs="Arial"/>
          <w:spacing w:val="-9"/>
          <w:sz w:val="24"/>
          <w:szCs w:val="24"/>
        </w:rPr>
        <w:br/>
        <w:t>w formie: JIM: NNNNPLNNNNNNN.</w:t>
      </w:r>
    </w:p>
    <w:p w:rsidR="00752FAF" w:rsidRPr="008170A2" w:rsidRDefault="00EF276E" w:rsidP="008170A2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Wymagania wobec etykiety, druku i lokalizacji - zgodnie z Rozdziałem Decyzji Ministra Obrony Narodowej z dnia 3 stycznia 2014r. w sprawie wytycznych określających wymagania w zakresie znakowania kodem kreskowym wyrobów dostarczonych do RON. Etykieta z kodem kreskowym powinna być umiejscowiona   w dostępnym miejscu, w sposób który nie będzie powodował ograniczeń w jego użytkowaniu. W przypadku gdy przedmiot umowy jest małych rozmiarów dopuszcza </w:t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 xml:space="preserve">się etykietę w formie przewieszki. </w:t>
      </w:r>
    </w:p>
    <w:p w:rsidR="00EF276E" w:rsidRDefault="00EF276E" w:rsidP="003D7E54">
      <w:pPr>
        <w:widowControl w:val="0"/>
        <w:numPr>
          <w:ilvl w:val="2"/>
          <w:numId w:val="69"/>
        </w:numPr>
        <w:tabs>
          <w:tab w:val="left" w:pos="600"/>
        </w:tabs>
        <w:spacing w:line="240" w:lineRule="auto"/>
        <w:ind w:left="620" w:hanging="6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Wzór etykiety przedstawiono na rysunku:</w:t>
      </w:r>
    </w:p>
    <w:tbl>
      <w:tblPr>
        <w:tblW w:w="12870" w:type="dxa"/>
        <w:tblInd w:w="-14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642"/>
        <w:gridCol w:w="424"/>
        <w:gridCol w:w="1706"/>
        <w:gridCol w:w="284"/>
        <w:gridCol w:w="875"/>
        <w:gridCol w:w="1130"/>
        <w:gridCol w:w="292"/>
        <w:gridCol w:w="708"/>
        <w:gridCol w:w="1559"/>
        <w:gridCol w:w="967"/>
        <w:gridCol w:w="969"/>
        <w:gridCol w:w="184"/>
        <w:gridCol w:w="464"/>
        <w:gridCol w:w="410"/>
      </w:tblGrid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GTIN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SpW</w:t>
            </w:r>
            <w:proofErr w:type="spellEnd"/>
          </w:p>
        </w:tc>
        <w:tc>
          <w:tcPr>
            <w:tcW w:w="708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EF276E">
              <w:trPr>
                <w:trHeight w:val="300"/>
                <w:tblCellSpacing w:w="0" w:type="dxa"/>
              </w:trPr>
              <w:tc>
                <w:tcPr>
                  <w:tcW w:w="960" w:type="dxa"/>
                  <w:noWrap/>
                  <w:vAlign w:val="bottom"/>
                  <w:hideMark/>
                </w:tcPr>
                <w:p w:rsidR="00EF276E" w:rsidRDefault="00EF276E">
                  <w:pPr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ind w:left="-781" w:firstLine="7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75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31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Radiostacja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556" w:type="dxa"/>
            <w:gridSpan w:val="6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Obszar </w:t>
            </w:r>
          </w:p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informacyjny i interpretacji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produkcji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seryjny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-818515</wp:posOffset>
                      </wp:positionV>
                      <wp:extent cx="238125" cy="1781175"/>
                      <wp:effectExtent l="0" t="0" r="28575" b="28575"/>
                      <wp:wrapNone/>
                      <wp:docPr id="7" name="Nawias klamrowy zamykający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781175"/>
                              </a:xfrm>
                              <a:prstGeom prst="rightBrace">
                                <a:avLst>
                                  <a:gd name="adj1" fmla="val 833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FBD31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Nawias klamrowy zamykający 7" o:spid="_x0000_s1026" type="#_x0000_t88" style="position:absolute;margin-left:2.95pt;margin-top:-64.45pt;width:18.7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" adj="241"/>
                  </w:pict>
                </mc:Fallback>
              </mc:AlternateContent>
            </w:r>
          </w:p>
        </w:tc>
        <w:tc>
          <w:tcPr>
            <w:tcW w:w="3682" w:type="dxa"/>
            <w:gridSpan w:val="4"/>
            <w:vMerge w:val="restart"/>
            <w:vAlign w:val="center"/>
            <w:hideMark/>
          </w:tcPr>
          <w:p w:rsidR="00EF276E" w:rsidRDefault="00EF276E">
            <w:pPr>
              <w:spacing w:after="0" w:line="240" w:lineRule="auto"/>
              <w:ind w:firstLine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Dane są                                 przedstawione w postaci </w:t>
            </w:r>
          </w:p>
          <w:p w:rsidR="00EF276E" w:rsidRDefault="00EF276E">
            <w:pPr>
              <w:spacing w:after="0" w:line="240" w:lineRule="auto"/>
              <w:ind w:left="-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czytelnego tekstu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t xml:space="preserve">     </w:t>
            </w: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11-11-2011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C123456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142" w:type="dxa"/>
            <w:gridSpan w:val="4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2900" w:type="dxa"/>
            <w:gridSpan w:val="2"/>
            <w:vMerge w:val="restart"/>
            <w:vAlign w:val="bottom"/>
            <w:hideMark/>
          </w:tcPr>
          <w:p w:rsidR="00EF276E" w:rsidRDefault="00EF276E">
            <w:pPr>
              <w:spacing w:after="0" w:line="240" w:lineRule="auto"/>
              <w:ind w:left="1268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17145</wp:posOffset>
                      </wp:positionV>
                      <wp:extent cx="247650" cy="438150"/>
                      <wp:effectExtent l="0" t="0" r="19050" b="19050"/>
                      <wp:wrapNone/>
                      <wp:docPr id="5" name="Nawias klamrowy otwierając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650" cy="438150"/>
                              </a:xfrm>
                              <a:prstGeom prst="leftBrace">
                                <a:avLst>
                                  <a:gd name="adj1" fmla="val 8334"/>
                                  <a:gd name="adj2" fmla="val 3428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0C136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Nawias klamrowy otwierający 5" o:spid="_x0000_s1026" type="#_x0000_t87" style="position:absolute;margin-left:134.2pt;margin-top:1.35pt;width:19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" adj="1017,7406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W            przypadku    braku pozostawić pusty obszar</w:t>
            </w:r>
          </w:p>
        </w:tc>
        <w:tc>
          <w:tcPr>
            <w:tcW w:w="424" w:type="dxa"/>
            <w:vMerge w:val="restart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NSW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JIM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567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1234PL1234567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kodu kreskowego</w:t>
            </w: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-313690</wp:posOffset>
                      </wp:positionV>
                      <wp:extent cx="238125" cy="1002030"/>
                      <wp:effectExtent l="0" t="0" r="28575" b="26670"/>
                      <wp:wrapNone/>
                      <wp:docPr id="2" name="Nawias klamrowy zamykając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002030"/>
                              </a:xfrm>
                              <a:prstGeom prst="rightBrace">
                                <a:avLst>
                                  <a:gd name="adj1" fmla="val 8329"/>
                                  <a:gd name="adj2" fmla="val 501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2CD3A" id="Nawias klamrowy zamykający 2" o:spid="_x0000_s1026" type="#_x0000_t88" style="position:absolute;margin-left:3.7pt;margin-top:-24.7pt;width:18.75pt;height:7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" adj="428,10822"/>
                  </w:pict>
                </mc:Fallback>
              </mc:AlternateContent>
            </w: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98" w:type="dxa"/>
            <w:gridSpan w:val="3"/>
            <w:vMerge w:val="restart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206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94" w:type="dxa"/>
            <w:gridSpan w:val="3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EF276E" w:rsidRDefault="00EF276E" w:rsidP="00752FAF">
      <w:pPr>
        <w:widowControl w:val="0"/>
        <w:spacing w:before="240" w:after="0" w:line="200" w:lineRule="exact"/>
        <w:ind w:left="100"/>
        <w:jc w:val="center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Rys. Wzór etykiety</w:t>
      </w:r>
    </w:p>
    <w:p w:rsidR="002E1CCA" w:rsidRDefault="002E1CCA" w:rsidP="00752FAF">
      <w:pPr>
        <w:widowControl w:val="0"/>
        <w:spacing w:before="240" w:after="0" w:line="200" w:lineRule="exact"/>
        <w:ind w:left="100"/>
        <w:jc w:val="center"/>
        <w:rPr>
          <w:rFonts w:ascii="Arial" w:eastAsia="Arial" w:hAnsi="Arial" w:cs="Arial"/>
          <w:spacing w:val="-9"/>
          <w:sz w:val="24"/>
          <w:szCs w:val="24"/>
        </w:rPr>
      </w:pPr>
    </w:p>
    <w:p w:rsidR="00EF276E" w:rsidRDefault="00EF276E" w:rsidP="00752FAF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Wymiary etykiety powinny być dobrane do wielkości Przedmiotu zamówienia,                </w:t>
      </w:r>
      <w:r>
        <w:rPr>
          <w:rFonts w:ascii="Arial" w:eastAsia="Arial" w:hAnsi="Arial" w:cs="Arial"/>
          <w:spacing w:val="-9"/>
          <w:sz w:val="24"/>
          <w:szCs w:val="24"/>
        </w:rPr>
        <w:br/>
        <w:t>z zastrzeżeniem: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851"/>
          <w:tab w:val="left" w:pos="1560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tekst musi być czytelny wzrokowo - wielkość zastosowanej czcionki w Obszarze </w:t>
      </w:r>
    </w:p>
    <w:p w:rsidR="00EF276E" w:rsidRDefault="00EF276E" w:rsidP="00EF276E">
      <w:pPr>
        <w:widowControl w:val="0"/>
        <w:tabs>
          <w:tab w:val="left" w:pos="851"/>
          <w:tab w:val="left" w:pos="1560"/>
        </w:tabs>
        <w:spacing w:after="0" w:line="240" w:lineRule="auto"/>
        <w:ind w:left="993"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informacyjnym i interpretacyjnym nie mniejsza niż 3 mm.;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709"/>
          <w:tab w:val="left" w:pos="1276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kod kreskowy, w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Obszarze kodu kreskowego,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musi być czytelny przez czytniki kodów kreskowych.</w:t>
      </w:r>
    </w:p>
    <w:p w:rsidR="00EF276E" w:rsidRDefault="00EF276E" w:rsidP="00EF276E">
      <w:pPr>
        <w:widowControl w:val="0"/>
        <w:spacing w:after="0" w:line="240" w:lineRule="auto"/>
        <w:ind w:left="851" w:right="20" w:firstLine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jest małych rozmiarów ze względu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czytelność etykiety, można zrezygnować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 xml:space="preserve">Obszaru informacyjnego                            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br/>
        <w:t>i interpretacyjnego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pozostawiając tylko kody kreskowe</w:t>
      </w:r>
    </w:p>
    <w:p w:rsidR="00EF276E" w:rsidRDefault="00EF276E" w:rsidP="00EF276E">
      <w:pPr>
        <w:widowControl w:val="0"/>
        <w:tabs>
          <w:tab w:val="left" w:pos="1134"/>
        </w:tabs>
        <w:spacing w:after="0" w:line="240" w:lineRule="auto"/>
        <w:ind w:left="851" w:right="20" w:firstLine="142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-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Obszar kodu kreskowego.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wykona „Dowody Urządzenia” wg załącznika nr </w:t>
      </w:r>
      <w:r w:rsidR="00055C09">
        <w:rPr>
          <w:rFonts w:ascii="Arial" w:eastAsia="Arial" w:hAnsi="Arial" w:cs="Arial"/>
          <w:spacing w:val="-9"/>
          <w:sz w:val="24"/>
          <w:szCs w:val="24"/>
        </w:rPr>
        <w:t>…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do SIWZ dla każdego dostarczanego kompletu urządzenia zgodnie </w:t>
      </w:r>
      <w:r w:rsidR="00055C09">
        <w:rPr>
          <w:rFonts w:ascii="Arial" w:eastAsia="Arial" w:hAnsi="Arial" w:cs="Arial"/>
          <w:spacing w:val="-9"/>
          <w:sz w:val="24"/>
          <w:szCs w:val="24"/>
        </w:rPr>
        <w:t>opisem przedmiotu zamówienia</w:t>
      </w:r>
      <w:r w:rsidR="00E67C8A">
        <w:rPr>
          <w:rFonts w:ascii="Arial" w:eastAsia="Arial" w:hAnsi="Arial" w:cs="Arial"/>
          <w:spacing w:val="-9"/>
          <w:sz w:val="24"/>
          <w:szCs w:val="24"/>
        </w:rPr>
        <w:t xml:space="preserve"> dla tabeli 1 </w:t>
      </w:r>
      <w:r>
        <w:rPr>
          <w:rFonts w:ascii="Arial" w:eastAsia="Arial" w:hAnsi="Arial" w:cs="Arial"/>
          <w:spacing w:val="-9"/>
          <w:sz w:val="24"/>
          <w:szCs w:val="24"/>
        </w:rPr>
        <w:t>wpisując nazwę i numer urządzenia na okładce jednocześnie pozostawiając miejsce na wpisanie JIM. Dowód wykonać w formie broszury formatu A5.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Następnie wykonawca wypełnia strony: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stronę 1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I. DANE OGÓLNE</w:t>
      </w:r>
      <w:r>
        <w:rPr>
          <w:rFonts w:ascii="Arial" w:eastAsia="Arial" w:hAnsi="Arial" w:cs="Arial"/>
          <w:spacing w:val="-9"/>
          <w:sz w:val="24"/>
          <w:szCs w:val="24"/>
        </w:rPr>
        <w:t xml:space="preserve">” w poz. 1, 3, 4, 5.; 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strona 2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III.KARTA GWARANCYJNA”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, </w:t>
      </w:r>
    </w:p>
    <w:p w:rsidR="00EF276E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strona 3 „</w:t>
      </w:r>
      <w:r>
        <w:rPr>
          <w:rFonts w:ascii="Arial" w:eastAsia="Arial" w:hAnsi="Arial" w:cs="Arial"/>
          <w:i/>
          <w:spacing w:val="-9"/>
          <w:sz w:val="24"/>
          <w:szCs w:val="24"/>
        </w:rPr>
        <w:t>IV KOMPLETACJA”</w:t>
      </w:r>
    </w:p>
    <w:p w:rsidR="00EF276E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dostarczy wraz z Dowodem Urządzenia etykietę z kodem kreskowym, identyczną jak ta, która została umieszczona na Przedmiocie zamówienia. </w:t>
      </w:r>
    </w:p>
    <w:p w:rsidR="00EF276E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>Wykonawca dostarczy ww. dowody urządzenia w dniu dostawy</w:t>
      </w:r>
      <w:r>
        <w:rPr>
          <w:rFonts w:ascii="Arial" w:eastAsia="Arial" w:hAnsi="Arial" w:cs="Arial"/>
          <w:spacing w:val="-9"/>
          <w:sz w:val="24"/>
          <w:szCs w:val="24"/>
        </w:rPr>
        <w:t xml:space="preserve">. 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Oceny właściwego, zgodnego z dokumentacją, oznakowania przedmiotu zamówienia dostarczonego przez Wykonawcę, dokonuje Odbiorca. Odbiorca może odmówić przyjęcia przedmiotu zamówienia, jeżeli oznaczenie Przedmiotu zamówienia w kodzie kreskowym:</w:t>
      </w:r>
    </w:p>
    <w:p w:rsidR="00EF276E" w:rsidRPr="000012E8" w:rsidRDefault="00EF276E" w:rsidP="000012E8">
      <w:pPr>
        <w:pStyle w:val="Akapitzlist"/>
        <w:widowControl w:val="0"/>
        <w:numPr>
          <w:ilvl w:val="0"/>
          <w:numId w:val="75"/>
        </w:numPr>
        <w:tabs>
          <w:tab w:val="left" w:pos="1134"/>
        </w:tabs>
        <w:spacing w:after="0" w:line="240" w:lineRule="auto"/>
        <w:ind w:right="23" w:hanging="502"/>
        <w:jc w:val="both"/>
        <w:rPr>
          <w:rFonts w:ascii="Arial" w:eastAsia="Arial" w:hAnsi="Arial" w:cs="Arial"/>
          <w:i/>
          <w:iCs/>
          <w:spacing w:val="-8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nie są zgodne z zasadami określonymi w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Wytyc</w:t>
      </w:r>
      <w:r w:rsidR="00752FAF">
        <w:rPr>
          <w:rFonts w:ascii="Arial" w:eastAsia="Arial" w:hAnsi="Arial" w:cs="Arial"/>
          <w:i/>
          <w:iCs/>
          <w:spacing w:val="-8"/>
          <w:sz w:val="24"/>
          <w:szCs w:val="24"/>
        </w:rPr>
        <w:t xml:space="preserve">znych Ministra Obrony Narodowej </w:t>
      </w:r>
      <w:r w:rsidRPr="00752FAF">
        <w:rPr>
          <w:rFonts w:ascii="Arial" w:eastAsia="Arial" w:hAnsi="Arial" w:cs="Arial"/>
          <w:i/>
          <w:iCs/>
          <w:spacing w:val="-8"/>
          <w:sz w:val="24"/>
          <w:szCs w:val="24"/>
        </w:rPr>
        <w:t>określających wymagania w zakresie znakowania kodem kreskowym wyrobów dostarczanych do resortu obrony narodowej</w:t>
      </w:r>
      <w:r w:rsidRP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 </w:t>
      </w:r>
      <w:r w:rsidRPr="000012E8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>;</w:t>
      </w:r>
    </w:p>
    <w:p w:rsidR="00EF276E" w:rsidRDefault="00EF276E" w:rsidP="00EF276E">
      <w:pPr>
        <w:widowControl w:val="0"/>
        <w:tabs>
          <w:tab w:val="left" w:pos="1134"/>
        </w:tabs>
        <w:spacing w:after="27" w:line="240" w:lineRule="auto"/>
        <w:ind w:left="851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b) nie są zgodne z zasadami systemu GS 1;</w:t>
      </w:r>
    </w:p>
    <w:p w:rsidR="00EF276E" w:rsidRDefault="00EF276E" w:rsidP="000012E8">
      <w:pPr>
        <w:widowControl w:val="0"/>
        <w:tabs>
          <w:tab w:val="left" w:pos="709"/>
          <w:tab w:val="left" w:pos="993"/>
          <w:tab w:val="left" w:pos="1418"/>
          <w:tab w:val="left" w:pos="1560"/>
        </w:tabs>
        <w:spacing w:after="0" w:line="240" w:lineRule="auto"/>
        <w:ind w:left="1276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c) są nadrukowane nieczytelnie i umieszc</w:t>
      </w:r>
      <w:r w:rsidR="000012E8">
        <w:rPr>
          <w:rFonts w:ascii="Arial" w:eastAsia="Arial" w:hAnsi="Arial" w:cs="Arial"/>
          <w:spacing w:val="-9"/>
          <w:sz w:val="24"/>
          <w:szCs w:val="24"/>
        </w:rPr>
        <w:t xml:space="preserve">zone w sposób uniemożliwiający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ich </w:t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>wykorzystanie.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1134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Zamawiający może zażądać od Wykonawcy kopii poświadczenia poprawności merytoryczno-technicznej etykiety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kodem kreskowym wg. procedur systemu GS1.</w:t>
      </w:r>
    </w:p>
    <w:p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1134" w:right="20" w:hanging="708"/>
        <w:rPr>
          <w:rFonts w:ascii="Arial" w:eastAsia="Arial" w:hAnsi="Arial" w:cs="Arial"/>
          <w:b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opracuje i dostarczy Kartę wyrobu zgodnie z zapisami zawartymi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§ 6. ust. 1 i 2 Decyzji Ministra Obrony Narodowej z dnia 3 stycznia 2014r. </w:t>
      </w:r>
      <w:r>
        <w:rPr>
          <w:rFonts w:ascii="Arial" w:eastAsia="Arial" w:hAnsi="Arial" w:cs="Arial"/>
          <w:spacing w:val="-9"/>
          <w:sz w:val="24"/>
          <w:szCs w:val="24"/>
        </w:rPr>
        <w:br/>
        <w:t>w sprawie wytycznych określających wymagania w zakresie znakowania kodem kreskowym wyrobów dostarczonych do RON. Karta wyrobu jest przekazywana do Odbiorcy przedmiotu</w:t>
      </w:r>
      <w:r w:rsidR="002B0198">
        <w:rPr>
          <w:rFonts w:ascii="Arial" w:eastAsia="Arial" w:hAnsi="Arial" w:cs="Arial"/>
          <w:spacing w:val="-9"/>
          <w:sz w:val="24"/>
          <w:szCs w:val="24"/>
        </w:rPr>
        <w:t xml:space="preserve"> zamówienia wskazanego w umowie.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</w:p>
    <w:p w:rsidR="0069678B" w:rsidRDefault="00EF276E" w:rsidP="006A1F95">
      <w:pPr>
        <w:pStyle w:val="Akapitzlist"/>
        <w:numPr>
          <w:ilvl w:val="1"/>
          <w:numId w:val="69"/>
        </w:numPr>
        <w:spacing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>
        <w:rPr>
          <w:rFonts w:ascii="Arial" w:hAnsi="Arial" w:cs="Arial"/>
          <w:sz w:val="24"/>
          <w:szCs w:val="24"/>
        </w:rPr>
        <w:br/>
        <w:t xml:space="preserve">w stosunku do przedmiotu zamówienia odpowiedni certyfikat zgodności </w:t>
      </w:r>
      <w:r>
        <w:rPr>
          <w:rFonts w:ascii="Arial" w:hAnsi="Arial" w:cs="Arial"/>
          <w:sz w:val="24"/>
          <w:szCs w:val="24"/>
        </w:rPr>
        <w:br/>
        <w:t>z Polską Normą lub normami europejskimi itp., w tym ISO-9001/2015.</w:t>
      </w:r>
    </w:p>
    <w:p w:rsidR="00EF276E" w:rsidRPr="00EF276E" w:rsidRDefault="00EF276E" w:rsidP="00EF276E">
      <w:pPr>
        <w:pStyle w:val="Akapitzlist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sectPr w:rsidR="000B7028" w:rsidSect="002E1CCA">
      <w:headerReference w:type="default" r:id="rId9"/>
      <w:pgSz w:w="11906" w:h="16838"/>
      <w:pgMar w:top="964" w:right="794" w:bottom="79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DF1" w:rsidRDefault="009E1DF1" w:rsidP="00420428">
      <w:pPr>
        <w:spacing w:after="0" w:line="240" w:lineRule="auto"/>
      </w:pPr>
      <w:r>
        <w:separator/>
      </w:r>
    </w:p>
  </w:endnote>
  <w:endnote w:type="continuationSeparator" w:id="0">
    <w:p w:rsidR="009E1DF1" w:rsidRDefault="009E1DF1" w:rsidP="0042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DF1" w:rsidRDefault="009E1DF1" w:rsidP="00420428">
      <w:pPr>
        <w:spacing w:after="0" w:line="240" w:lineRule="auto"/>
      </w:pPr>
      <w:r>
        <w:separator/>
      </w:r>
    </w:p>
  </w:footnote>
  <w:footnote w:type="continuationSeparator" w:id="0">
    <w:p w:rsidR="009E1DF1" w:rsidRDefault="009E1DF1" w:rsidP="0042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7FF" w:rsidRDefault="001F27FF" w:rsidP="004204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266"/>
    <w:multiLevelType w:val="multilevel"/>
    <w:tmpl w:val="A4F84C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9E3F80"/>
    <w:multiLevelType w:val="hybridMultilevel"/>
    <w:tmpl w:val="A394D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1428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3019"/>
    <w:multiLevelType w:val="multilevel"/>
    <w:tmpl w:val="B4CEDA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942596"/>
    <w:multiLevelType w:val="hybridMultilevel"/>
    <w:tmpl w:val="0DCEED10"/>
    <w:lvl w:ilvl="0" w:tplc="A38CC8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AF75C12"/>
    <w:multiLevelType w:val="multilevel"/>
    <w:tmpl w:val="EB7C8FF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Franklin Gothic Heavy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pl-PL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b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101D1D"/>
    <w:multiLevelType w:val="hybridMultilevel"/>
    <w:tmpl w:val="099AA5E6"/>
    <w:lvl w:ilvl="0" w:tplc="CBF061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3938F9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20641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D158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B0D7A"/>
    <w:multiLevelType w:val="hybridMultilevel"/>
    <w:tmpl w:val="34C6E8EA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EC0155D"/>
    <w:multiLevelType w:val="hybridMultilevel"/>
    <w:tmpl w:val="B5AAF118"/>
    <w:lvl w:ilvl="0" w:tplc="B65A0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301A78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A66F1"/>
    <w:multiLevelType w:val="multilevel"/>
    <w:tmpl w:val="A1642502"/>
    <w:lvl w:ilvl="0">
      <w:start w:val="2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/>
        <w:b w:val="0"/>
        <w:color w:val="000000"/>
      </w:rPr>
    </w:lvl>
  </w:abstractNum>
  <w:abstractNum w:abstractNumId="13" w15:restartNumberingAfterBreak="0">
    <w:nsid w:val="14FC2EC2"/>
    <w:multiLevelType w:val="multilevel"/>
    <w:tmpl w:val="1AC68A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66D7E09"/>
    <w:multiLevelType w:val="hybridMultilevel"/>
    <w:tmpl w:val="FA88E18A"/>
    <w:lvl w:ilvl="0" w:tplc="EC586D5C">
      <w:start w:val="1"/>
      <w:numFmt w:val="decimal"/>
      <w:lvlText w:val="%1."/>
      <w:lvlJc w:val="left"/>
      <w:pPr>
        <w:tabs>
          <w:tab w:val="num" w:pos="4026"/>
        </w:tabs>
        <w:ind w:left="4026" w:hanging="360"/>
      </w:pPr>
      <w:rPr>
        <w:color w:val="auto"/>
      </w:rPr>
    </w:lvl>
    <w:lvl w:ilvl="1" w:tplc="D2D6EC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8D54787C">
      <w:start w:val="1"/>
      <w:numFmt w:val="lowerLetter"/>
      <w:lvlText w:val="%3."/>
      <w:lvlJc w:val="left"/>
      <w:pPr>
        <w:tabs>
          <w:tab w:val="num" w:pos="1194"/>
        </w:tabs>
        <w:ind w:left="2340" w:hanging="360"/>
      </w:pPr>
      <w:rPr>
        <w:b w:val="0"/>
        <w:color w:val="auto"/>
      </w:rPr>
    </w:lvl>
    <w:lvl w:ilvl="3" w:tplc="F9222DBC">
      <w:start w:val="1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C4541EF"/>
    <w:multiLevelType w:val="hybridMultilevel"/>
    <w:tmpl w:val="F536D786"/>
    <w:lvl w:ilvl="0" w:tplc="8F9E3C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1C4C3AAB"/>
    <w:multiLevelType w:val="multilevel"/>
    <w:tmpl w:val="F49E0A2A"/>
    <w:lvl w:ilvl="0">
      <w:start w:val="6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18" w15:restartNumberingAfterBreak="0">
    <w:nsid w:val="1C9710DA"/>
    <w:multiLevelType w:val="multilevel"/>
    <w:tmpl w:val="2A86AB6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8E7EB7"/>
    <w:multiLevelType w:val="multilevel"/>
    <w:tmpl w:val="AC48DB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F1B14E3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66868"/>
    <w:multiLevelType w:val="hybridMultilevel"/>
    <w:tmpl w:val="23ACBEB4"/>
    <w:lvl w:ilvl="0" w:tplc="81E48E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23E36712"/>
    <w:multiLevelType w:val="multilevel"/>
    <w:tmpl w:val="C89488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4D4186F"/>
    <w:multiLevelType w:val="hybridMultilevel"/>
    <w:tmpl w:val="4AAC2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F609A"/>
    <w:multiLevelType w:val="hybridMultilevel"/>
    <w:tmpl w:val="897CC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8537B"/>
    <w:multiLevelType w:val="multilevel"/>
    <w:tmpl w:val="76C8666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E71577"/>
    <w:multiLevelType w:val="multilevel"/>
    <w:tmpl w:val="CCEAD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A3448DB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FD36FB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FD408B"/>
    <w:multiLevelType w:val="hybridMultilevel"/>
    <w:tmpl w:val="3398B4D2"/>
    <w:lvl w:ilvl="0" w:tplc="5F3A9C74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CF161EFA">
      <w:start w:val="1"/>
      <w:numFmt w:val="decimal"/>
      <w:lvlText w:val="%2."/>
      <w:lvlJc w:val="left"/>
      <w:pPr>
        <w:ind w:left="2344" w:hanging="360"/>
      </w:pPr>
      <w:rPr>
        <w:rFonts w:ascii="Arial" w:eastAsia="Calibri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3EC8222">
      <w:start w:val="1"/>
      <w:numFmt w:val="lowerLetter"/>
      <w:lvlText w:val="%5."/>
      <w:lvlJc w:val="left"/>
      <w:pPr>
        <w:ind w:left="928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34480"/>
    <w:multiLevelType w:val="multilevel"/>
    <w:tmpl w:val="64941C32"/>
    <w:lvl w:ilvl="0">
      <w:start w:val="1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2" w15:restartNumberingAfterBreak="0">
    <w:nsid w:val="2D943BE4"/>
    <w:multiLevelType w:val="multilevel"/>
    <w:tmpl w:val="39026E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</w:rPr>
    </w:lvl>
    <w:lvl w:ilvl="2">
      <w:start w:val="1"/>
      <w:numFmt w:val="decimal"/>
      <w:lvlText w:val="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30B82CF7"/>
    <w:multiLevelType w:val="hybridMultilevel"/>
    <w:tmpl w:val="1E04082E"/>
    <w:lvl w:ilvl="0" w:tplc="ADA05A64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13D1FAB"/>
    <w:multiLevelType w:val="hybridMultilevel"/>
    <w:tmpl w:val="4DB2FF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7FAA439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21F79CF"/>
    <w:multiLevelType w:val="hybridMultilevel"/>
    <w:tmpl w:val="827A012A"/>
    <w:lvl w:ilvl="0" w:tplc="DFD8FA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23266A1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342FD"/>
    <w:multiLevelType w:val="multilevel"/>
    <w:tmpl w:val="B6100E0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38" w15:restartNumberingAfterBreak="0">
    <w:nsid w:val="374B098D"/>
    <w:multiLevelType w:val="multilevel"/>
    <w:tmpl w:val="69BCBDF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3A5C2500"/>
    <w:multiLevelType w:val="hybridMultilevel"/>
    <w:tmpl w:val="A5F8B2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CC5220"/>
    <w:multiLevelType w:val="hybridMultilevel"/>
    <w:tmpl w:val="B5A286B2"/>
    <w:lvl w:ilvl="0" w:tplc="E88E4D84">
      <w:start w:val="1"/>
      <w:numFmt w:val="decimal"/>
      <w:lvlText w:val="%1."/>
      <w:lvlJc w:val="left"/>
      <w:pPr>
        <w:ind w:left="135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3DCE47B2"/>
    <w:multiLevelType w:val="hybridMultilevel"/>
    <w:tmpl w:val="D25E193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5ECB1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8F28F3"/>
    <w:multiLevelType w:val="hybridMultilevel"/>
    <w:tmpl w:val="10BECA0C"/>
    <w:lvl w:ilvl="0" w:tplc="D0AC143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402A5F8C"/>
    <w:multiLevelType w:val="hybridMultilevel"/>
    <w:tmpl w:val="4984D69E"/>
    <w:lvl w:ilvl="0" w:tplc="7D7A4C5E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404F4764"/>
    <w:multiLevelType w:val="multilevel"/>
    <w:tmpl w:val="DB2A5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5" w15:restartNumberingAfterBreak="0">
    <w:nsid w:val="409A1477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3016ED"/>
    <w:multiLevelType w:val="multilevel"/>
    <w:tmpl w:val="2658836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47" w15:restartNumberingAfterBreak="0">
    <w:nsid w:val="4286518C"/>
    <w:multiLevelType w:val="hybridMultilevel"/>
    <w:tmpl w:val="3AD8D494"/>
    <w:lvl w:ilvl="0" w:tplc="A38CC87A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306D6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E6DDE"/>
    <w:multiLevelType w:val="hybridMultilevel"/>
    <w:tmpl w:val="D46CD4DE"/>
    <w:lvl w:ilvl="0" w:tplc="F7BA33C6">
      <w:start w:val="1"/>
      <w:numFmt w:val="lowerLetter"/>
      <w:lvlText w:val="%1)"/>
      <w:lvlJc w:val="left"/>
      <w:pPr>
        <w:ind w:left="13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0" w15:restartNumberingAfterBreak="0">
    <w:nsid w:val="473628A5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4B59FE"/>
    <w:multiLevelType w:val="multilevel"/>
    <w:tmpl w:val="7108AB92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52" w15:restartNumberingAfterBreak="0">
    <w:nsid w:val="47B81CC9"/>
    <w:multiLevelType w:val="hybridMultilevel"/>
    <w:tmpl w:val="72B05724"/>
    <w:lvl w:ilvl="0" w:tplc="282CA0EE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49952749"/>
    <w:multiLevelType w:val="hybridMultilevel"/>
    <w:tmpl w:val="4EA8F8C8"/>
    <w:lvl w:ilvl="0" w:tplc="CFC08C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43486"/>
    <w:multiLevelType w:val="hybridMultilevel"/>
    <w:tmpl w:val="53149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767EF"/>
    <w:multiLevelType w:val="multilevel"/>
    <w:tmpl w:val="93FA7B9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DCF5611"/>
    <w:multiLevelType w:val="hybridMultilevel"/>
    <w:tmpl w:val="B54470A8"/>
    <w:lvl w:ilvl="0" w:tplc="54B88C20">
      <w:start w:val="1"/>
      <w:numFmt w:val="lowerLetter"/>
      <w:lvlText w:val="%1."/>
      <w:lvlJc w:val="left"/>
      <w:pPr>
        <w:tabs>
          <w:tab w:val="num" w:pos="2880"/>
        </w:tabs>
        <w:ind w:left="40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393060"/>
    <w:multiLevelType w:val="hybridMultilevel"/>
    <w:tmpl w:val="073CE3B8"/>
    <w:lvl w:ilvl="0" w:tplc="2286FABC">
      <w:start w:val="2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EF2A4F"/>
    <w:multiLevelType w:val="hybridMultilevel"/>
    <w:tmpl w:val="0DCCB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415A6B"/>
    <w:multiLevelType w:val="multilevel"/>
    <w:tmpl w:val="152EE3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0" w15:restartNumberingAfterBreak="0">
    <w:nsid w:val="56B813CA"/>
    <w:multiLevelType w:val="hybridMultilevel"/>
    <w:tmpl w:val="D0D29364"/>
    <w:lvl w:ilvl="0" w:tplc="D2A8331C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06975ED"/>
    <w:multiLevelType w:val="hybridMultilevel"/>
    <w:tmpl w:val="EBCEF54E"/>
    <w:lvl w:ilvl="0" w:tplc="04150017">
      <w:start w:val="1"/>
      <w:numFmt w:val="lowerLetter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2" w15:restartNumberingAfterBreak="0">
    <w:nsid w:val="68612D4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D64951"/>
    <w:multiLevelType w:val="hybridMultilevel"/>
    <w:tmpl w:val="5E08D886"/>
    <w:lvl w:ilvl="0" w:tplc="2F4CE0EE">
      <w:start w:val="1"/>
      <w:numFmt w:val="lowerLetter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C7A4F91"/>
    <w:multiLevelType w:val="hybridMultilevel"/>
    <w:tmpl w:val="937097CC"/>
    <w:lvl w:ilvl="0" w:tplc="0E60EB6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DD00C0"/>
    <w:multiLevelType w:val="hybridMultilevel"/>
    <w:tmpl w:val="D6C03F02"/>
    <w:lvl w:ilvl="0" w:tplc="6122CAB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6" w15:restartNumberingAfterBreak="0">
    <w:nsid w:val="6F611F04"/>
    <w:multiLevelType w:val="hybridMultilevel"/>
    <w:tmpl w:val="9AF8A71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9E51F8"/>
    <w:multiLevelType w:val="hybridMultilevel"/>
    <w:tmpl w:val="5A0E2E10"/>
    <w:lvl w:ilvl="0" w:tplc="A2BC8D26">
      <w:start w:val="1"/>
      <w:numFmt w:val="lowerLetter"/>
      <w:lvlText w:val="%1.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0885133"/>
    <w:multiLevelType w:val="hybridMultilevel"/>
    <w:tmpl w:val="C6A0929E"/>
    <w:lvl w:ilvl="0" w:tplc="DF1CF2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32B19C1"/>
    <w:multiLevelType w:val="multilevel"/>
    <w:tmpl w:val="2FF67E4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70" w15:restartNumberingAfterBreak="0">
    <w:nsid w:val="760976CE"/>
    <w:multiLevelType w:val="multilevel"/>
    <w:tmpl w:val="05D638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71" w15:restartNumberingAfterBreak="0">
    <w:nsid w:val="77334329"/>
    <w:multiLevelType w:val="hybridMultilevel"/>
    <w:tmpl w:val="06264744"/>
    <w:lvl w:ilvl="0" w:tplc="7F8E0C1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15794A"/>
    <w:multiLevelType w:val="multilevel"/>
    <w:tmpl w:val="B1629A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73" w15:restartNumberingAfterBreak="0">
    <w:nsid w:val="796B549E"/>
    <w:multiLevelType w:val="multilevel"/>
    <w:tmpl w:val="0630E2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1.%2.%3."/>
      <w:lvlJc w:val="left"/>
      <w:pPr>
        <w:ind w:left="12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74" w15:restartNumberingAfterBreak="0">
    <w:nsid w:val="79F45A49"/>
    <w:multiLevelType w:val="multilevel"/>
    <w:tmpl w:val="BC824F3C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7B03670F"/>
    <w:multiLevelType w:val="multilevel"/>
    <w:tmpl w:val="0FC452C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E09645A"/>
    <w:multiLevelType w:val="hybridMultilevel"/>
    <w:tmpl w:val="C902C504"/>
    <w:lvl w:ilvl="0" w:tplc="8DDE1180">
      <w:start w:val="1"/>
      <w:numFmt w:val="lowerLetter"/>
      <w:lvlText w:val="%1)"/>
      <w:lvlJc w:val="left"/>
      <w:pPr>
        <w:ind w:left="862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7" w15:restartNumberingAfterBreak="0">
    <w:nsid w:val="7FA53BC0"/>
    <w:multiLevelType w:val="multilevel"/>
    <w:tmpl w:val="DC90200C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4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</w:num>
  <w:num w:numId="14">
    <w:abstractNumId w:val="72"/>
  </w:num>
  <w:num w:numId="15">
    <w:abstractNumId w:val="3"/>
  </w:num>
  <w:num w:numId="16">
    <w:abstractNumId w:val="70"/>
  </w:num>
  <w:num w:numId="17">
    <w:abstractNumId w:val="46"/>
  </w:num>
  <w:num w:numId="18">
    <w:abstractNumId w:val="1"/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</w:num>
  <w:num w:numId="22">
    <w:abstractNumId w:val="37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4"/>
  </w:num>
  <w:num w:numId="26">
    <w:abstractNumId w:val="77"/>
  </w:num>
  <w:num w:numId="27">
    <w:abstractNumId w:val="17"/>
  </w:num>
  <w:num w:numId="28">
    <w:abstractNumId w:val="25"/>
  </w:num>
  <w:num w:numId="29">
    <w:abstractNumId w:val="3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6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3"/>
  </w:num>
  <w:num w:numId="37">
    <w:abstractNumId w:val="63"/>
  </w:num>
  <w:num w:numId="38">
    <w:abstractNumId w:val="67"/>
  </w:num>
  <w:num w:numId="39">
    <w:abstractNumId w:val="12"/>
  </w:num>
  <w:num w:numId="40">
    <w:abstractNumId w:val="69"/>
  </w:num>
  <w:num w:numId="41">
    <w:abstractNumId w:val="75"/>
  </w:num>
  <w:num w:numId="42">
    <w:abstractNumId w:val="2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"/>
  </w:num>
  <w:num w:numId="77">
    <w:abstractNumId w:val="57"/>
  </w:num>
  <w:num w:numId="78">
    <w:abstractNumId w:val="76"/>
  </w:num>
  <w:num w:numId="79">
    <w:abstractNumId w:val="52"/>
  </w:num>
  <w:num w:numId="80">
    <w:abstractNumId w:val="33"/>
  </w:num>
  <w:num w:numId="81">
    <w:abstractNumId w:val="6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2B"/>
    <w:rsid w:val="000012E8"/>
    <w:rsid w:val="00007BE0"/>
    <w:rsid w:val="00010F68"/>
    <w:rsid w:val="00016909"/>
    <w:rsid w:val="00017B05"/>
    <w:rsid w:val="0004422A"/>
    <w:rsid w:val="00051AF5"/>
    <w:rsid w:val="0005510A"/>
    <w:rsid w:val="00055C09"/>
    <w:rsid w:val="000620BF"/>
    <w:rsid w:val="00070A83"/>
    <w:rsid w:val="000763FB"/>
    <w:rsid w:val="00081AC3"/>
    <w:rsid w:val="000844E3"/>
    <w:rsid w:val="00085806"/>
    <w:rsid w:val="000868B6"/>
    <w:rsid w:val="00097994"/>
    <w:rsid w:val="000A5DDF"/>
    <w:rsid w:val="000A6D52"/>
    <w:rsid w:val="000B7028"/>
    <w:rsid w:val="000C08BA"/>
    <w:rsid w:val="000E1B99"/>
    <w:rsid w:val="00100592"/>
    <w:rsid w:val="0010082A"/>
    <w:rsid w:val="00104D33"/>
    <w:rsid w:val="001305F6"/>
    <w:rsid w:val="00162899"/>
    <w:rsid w:val="00162F50"/>
    <w:rsid w:val="00175531"/>
    <w:rsid w:val="001A2210"/>
    <w:rsid w:val="001A73CA"/>
    <w:rsid w:val="001B2579"/>
    <w:rsid w:val="001B3892"/>
    <w:rsid w:val="001C1470"/>
    <w:rsid w:val="001C7295"/>
    <w:rsid w:val="001D08A5"/>
    <w:rsid w:val="001D19EC"/>
    <w:rsid w:val="001D35E7"/>
    <w:rsid w:val="001D3C23"/>
    <w:rsid w:val="001F245A"/>
    <w:rsid w:val="001F27FF"/>
    <w:rsid w:val="001F4121"/>
    <w:rsid w:val="00205C42"/>
    <w:rsid w:val="00212D20"/>
    <w:rsid w:val="00220A1A"/>
    <w:rsid w:val="0023770C"/>
    <w:rsid w:val="00243A9A"/>
    <w:rsid w:val="00250971"/>
    <w:rsid w:val="00254462"/>
    <w:rsid w:val="00260A73"/>
    <w:rsid w:val="00287147"/>
    <w:rsid w:val="002B0198"/>
    <w:rsid w:val="002B311B"/>
    <w:rsid w:val="002D67FD"/>
    <w:rsid w:val="002D77B2"/>
    <w:rsid w:val="002E1CCA"/>
    <w:rsid w:val="002E7292"/>
    <w:rsid w:val="00301A8A"/>
    <w:rsid w:val="003067EE"/>
    <w:rsid w:val="00307DCA"/>
    <w:rsid w:val="003176AF"/>
    <w:rsid w:val="00320587"/>
    <w:rsid w:val="00321261"/>
    <w:rsid w:val="00373B8C"/>
    <w:rsid w:val="003C094A"/>
    <w:rsid w:val="003C10BC"/>
    <w:rsid w:val="003C4EEE"/>
    <w:rsid w:val="003D0A3C"/>
    <w:rsid w:val="003D5D53"/>
    <w:rsid w:val="003D7E54"/>
    <w:rsid w:val="003E5748"/>
    <w:rsid w:val="003E7ACD"/>
    <w:rsid w:val="004048B5"/>
    <w:rsid w:val="004073CC"/>
    <w:rsid w:val="00415D89"/>
    <w:rsid w:val="00420428"/>
    <w:rsid w:val="00425D82"/>
    <w:rsid w:val="00427D78"/>
    <w:rsid w:val="004445C0"/>
    <w:rsid w:val="0045442A"/>
    <w:rsid w:val="00480751"/>
    <w:rsid w:val="00493439"/>
    <w:rsid w:val="004959D7"/>
    <w:rsid w:val="004A4893"/>
    <w:rsid w:val="004A4C5F"/>
    <w:rsid w:val="004C75F4"/>
    <w:rsid w:val="004D5C19"/>
    <w:rsid w:val="0050379C"/>
    <w:rsid w:val="00506B66"/>
    <w:rsid w:val="00512E23"/>
    <w:rsid w:val="00512E36"/>
    <w:rsid w:val="005173A2"/>
    <w:rsid w:val="00521A96"/>
    <w:rsid w:val="005222BE"/>
    <w:rsid w:val="00545FD5"/>
    <w:rsid w:val="00555991"/>
    <w:rsid w:val="00575A1E"/>
    <w:rsid w:val="0058591A"/>
    <w:rsid w:val="00594434"/>
    <w:rsid w:val="00594631"/>
    <w:rsid w:val="005B15E2"/>
    <w:rsid w:val="005B1912"/>
    <w:rsid w:val="005B35F1"/>
    <w:rsid w:val="005D5C96"/>
    <w:rsid w:val="006228DB"/>
    <w:rsid w:val="00627C29"/>
    <w:rsid w:val="0063719D"/>
    <w:rsid w:val="0064597B"/>
    <w:rsid w:val="00660BA4"/>
    <w:rsid w:val="006750DB"/>
    <w:rsid w:val="006864FD"/>
    <w:rsid w:val="00686F09"/>
    <w:rsid w:val="0069678B"/>
    <w:rsid w:val="006A018F"/>
    <w:rsid w:val="006A1F95"/>
    <w:rsid w:val="006A3E7E"/>
    <w:rsid w:val="006A55F8"/>
    <w:rsid w:val="006B1C52"/>
    <w:rsid w:val="006B47D2"/>
    <w:rsid w:val="006E225D"/>
    <w:rsid w:val="00706EC3"/>
    <w:rsid w:val="00713216"/>
    <w:rsid w:val="007474FE"/>
    <w:rsid w:val="00752536"/>
    <w:rsid w:val="00752FAF"/>
    <w:rsid w:val="00757EF5"/>
    <w:rsid w:val="00766DD2"/>
    <w:rsid w:val="00770908"/>
    <w:rsid w:val="007829D0"/>
    <w:rsid w:val="00782F0C"/>
    <w:rsid w:val="007A0B2B"/>
    <w:rsid w:val="007A19E5"/>
    <w:rsid w:val="007A6199"/>
    <w:rsid w:val="007A6D39"/>
    <w:rsid w:val="007B54B4"/>
    <w:rsid w:val="007B6F76"/>
    <w:rsid w:val="007F02C0"/>
    <w:rsid w:val="007F0920"/>
    <w:rsid w:val="00801E44"/>
    <w:rsid w:val="00807B79"/>
    <w:rsid w:val="00811D83"/>
    <w:rsid w:val="008170A2"/>
    <w:rsid w:val="00831047"/>
    <w:rsid w:val="008312B8"/>
    <w:rsid w:val="00841F5F"/>
    <w:rsid w:val="00847A8B"/>
    <w:rsid w:val="00856D59"/>
    <w:rsid w:val="00892849"/>
    <w:rsid w:val="008C0181"/>
    <w:rsid w:val="008D30C3"/>
    <w:rsid w:val="008F0667"/>
    <w:rsid w:val="008F5A1A"/>
    <w:rsid w:val="008F71F6"/>
    <w:rsid w:val="008F799C"/>
    <w:rsid w:val="00912870"/>
    <w:rsid w:val="00930734"/>
    <w:rsid w:val="00933F96"/>
    <w:rsid w:val="00946968"/>
    <w:rsid w:val="00947CF2"/>
    <w:rsid w:val="0095158C"/>
    <w:rsid w:val="00981805"/>
    <w:rsid w:val="009B228C"/>
    <w:rsid w:val="009B32B3"/>
    <w:rsid w:val="009B6C5C"/>
    <w:rsid w:val="009C0BA4"/>
    <w:rsid w:val="009C4F90"/>
    <w:rsid w:val="009E1DF1"/>
    <w:rsid w:val="00A17087"/>
    <w:rsid w:val="00A337D4"/>
    <w:rsid w:val="00A40FA6"/>
    <w:rsid w:val="00A41A83"/>
    <w:rsid w:val="00A53046"/>
    <w:rsid w:val="00A6784D"/>
    <w:rsid w:val="00A76EA6"/>
    <w:rsid w:val="00A7716C"/>
    <w:rsid w:val="00AA1C3D"/>
    <w:rsid w:val="00AA2C5A"/>
    <w:rsid w:val="00AA4DFC"/>
    <w:rsid w:val="00AB57BF"/>
    <w:rsid w:val="00AD13FA"/>
    <w:rsid w:val="00AD1490"/>
    <w:rsid w:val="00B00858"/>
    <w:rsid w:val="00B049F8"/>
    <w:rsid w:val="00B075E7"/>
    <w:rsid w:val="00B10FAA"/>
    <w:rsid w:val="00B13DC1"/>
    <w:rsid w:val="00B14C91"/>
    <w:rsid w:val="00B15C36"/>
    <w:rsid w:val="00B31898"/>
    <w:rsid w:val="00B42706"/>
    <w:rsid w:val="00B473CB"/>
    <w:rsid w:val="00B535C4"/>
    <w:rsid w:val="00B707B4"/>
    <w:rsid w:val="00B73156"/>
    <w:rsid w:val="00B9399D"/>
    <w:rsid w:val="00B963B4"/>
    <w:rsid w:val="00BA0465"/>
    <w:rsid w:val="00BB076E"/>
    <w:rsid w:val="00BB35C8"/>
    <w:rsid w:val="00BD4FB7"/>
    <w:rsid w:val="00BF57CA"/>
    <w:rsid w:val="00BF65F3"/>
    <w:rsid w:val="00C0189F"/>
    <w:rsid w:val="00C02031"/>
    <w:rsid w:val="00C073CC"/>
    <w:rsid w:val="00C14A65"/>
    <w:rsid w:val="00C161EE"/>
    <w:rsid w:val="00C34C6D"/>
    <w:rsid w:val="00C370C1"/>
    <w:rsid w:val="00C4373D"/>
    <w:rsid w:val="00C5193B"/>
    <w:rsid w:val="00C54556"/>
    <w:rsid w:val="00C6561E"/>
    <w:rsid w:val="00C70CE4"/>
    <w:rsid w:val="00CC4DC8"/>
    <w:rsid w:val="00CC5AC3"/>
    <w:rsid w:val="00CE5FF6"/>
    <w:rsid w:val="00CE72C8"/>
    <w:rsid w:val="00CF0CE5"/>
    <w:rsid w:val="00CF3C58"/>
    <w:rsid w:val="00D04D13"/>
    <w:rsid w:val="00D12DB4"/>
    <w:rsid w:val="00D13D3B"/>
    <w:rsid w:val="00D35938"/>
    <w:rsid w:val="00D533F0"/>
    <w:rsid w:val="00D543A3"/>
    <w:rsid w:val="00D803C9"/>
    <w:rsid w:val="00D85C10"/>
    <w:rsid w:val="00D909F3"/>
    <w:rsid w:val="00DB68B7"/>
    <w:rsid w:val="00DD13C1"/>
    <w:rsid w:val="00DD4644"/>
    <w:rsid w:val="00DF505F"/>
    <w:rsid w:val="00E00FC4"/>
    <w:rsid w:val="00E13E11"/>
    <w:rsid w:val="00E3335E"/>
    <w:rsid w:val="00E557F9"/>
    <w:rsid w:val="00E653A1"/>
    <w:rsid w:val="00E67C8A"/>
    <w:rsid w:val="00E723F6"/>
    <w:rsid w:val="00E86B9A"/>
    <w:rsid w:val="00E90CFA"/>
    <w:rsid w:val="00E927A9"/>
    <w:rsid w:val="00E92FD2"/>
    <w:rsid w:val="00EA0AD8"/>
    <w:rsid w:val="00EA7C0C"/>
    <w:rsid w:val="00EB65D2"/>
    <w:rsid w:val="00EF1482"/>
    <w:rsid w:val="00EF276E"/>
    <w:rsid w:val="00EF3A4D"/>
    <w:rsid w:val="00F00F64"/>
    <w:rsid w:val="00F20563"/>
    <w:rsid w:val="00F32C14"/>
    <w:rsid w:val="00F33556"/>
    <w:rsid w:val="00F350C3"/>
    <w:rsid w:val="00F3709C"/>
    <w:rsid w:val="00F6663B"/>
    <w:rsid w:val="00F77727"/>
    <w:rsid w:val="00F92494"/>
    <w:rsid w:val="00FB21C5"/>
    <w:rsid w:val="00FB2E54"/>
    <w:rsid w:val="00FB3E24"/>
    <w:rsid w:val="00FC1990"/>
    <w:rsid w:val="00FD2F3C"/>
    <w:rsid w:val="00FD484A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813E0"/>
  <w15:docId w15:val="{88620A96-DACF-4A18-B912-99A88C13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04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428"/>
  </w:style>
  <w:style w:type="paragraph" w:styleId="Stopka">
    <w:name w:val="footer"/>
    <w:basedOn w:val="Normalny"/>
    <w:link w:val="Stopka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428"/>
  </w:style>
  <w:style w:type="character" w:styleId="Hipercze">
    <w:name w:val="Hyperlink"/>
    <w:uiPriority w:val="99"/>
    <w:unhideWhenUsed/>
    <w:rsid w:val="0042042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042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68B7"/>
    <w:pPr>
      <w:ind w:left="720"/>
      <w:contextualSpacing/>
    </w:pPr>
  </w:style>
  <w:style w:type="table" w:styleId="Tabela-Siatka">
    <w:name w:val="Table Grid"/>
    <w:basedOn w:val="Standardowy"/>
    <w:uiPriority w:val="59"/>
    <w:rsid w:val="00B7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B73156"/>
    <w:rPr>
      <w:rFonts w:ascii="Arial" w:eastAsia="Arial" w:hAnsi="Arial" w:cs="Arial"/>
      <w:spacing w:val="-9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3156"/>
    <w:pPr>
      <w:widowControl w:val="0"/>
      <w:shd w:val="clear" w:color="auto" w:fill="FFFFFF"/>
      <w:spacing w:after="60" w:line="346" w:lineRule="exact"/>
      <w:ind w:hanging="700"/>
      <w:jc w:val="both"/>
    </w:pPr>
    <w:rPr>
      <w:rFonts w:ascii="Arial" w:eastAsia="Arial" w:hAnsi="Arial" w:cs="Arial"/>
      <w:spacing w:val="-9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C018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01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basedOn w:val="Domylnaczcionkaakapitu"/>
    <w:link w:val="Teksttreci30"/>
    <w:locked/>
    <w:rsid w:val="00260A73"/>
    <w:rPr>
      <w:rFonts w:ascii="Franklin Gothic Heavy" w:eastAsia="Franklin Gothic Heavy" w:hAnsi="Franklin Gothic Heavy" w:cs="Franklin Gothic Heavy"/>
      <w:b/>
      <w:bCs/>
      <w:spacing w:val="-2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60A73"/>
    <w:pPr>
      <w:widowControl w:val="0"/>
      <w:shd w:val="clear" w:color="auto" w:fill="FFFFFF"/>
      <w:spacing w:before="720" w:after="0" w:line="346" w:lineRule="exact"/>
      <w:ind w:hanging="700"/>
    </w:pPr>
    <w:rPr>
      <w:rFonts w:ascii="Franklin Gothic Heavy" w:eastAsia="Franklin Gothic Heavy" w:hAnsi="Franklin Gothic Heavy" w:cs="Franklin Gothic Heavy"/>
      <w:b/>
      <w:bCs/>
      <w:spacing w:val="-2"/>
      <w:sz w:val="19"/>
      <w:szCs w:val="19"/>
    </w:rPr>
  </w:style>
  <w:style w:type="paragraph" w:styleId="Bezodstpw">
    <w:name w:val="No Spacing"/>
    <w:uiPriority w:val="1"/>
    <w:qFormat/>
    <w:rsid w:val="00260A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8F7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5F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5FF6"/>
    <w:rPr>
      <w:rFonts w:ascii="Calibri" w:eastAsia="Calibri" w:hAnsi="Calibri" w:cs="Times New Roman"/>
    </w:rPr>
  </w:style>
  <w:style w:type="paragraph" w:customStyle="1" w:styleId="Style1">
    <w:name w:val="Style1"/>
    <w:basedOn w:val="Normalny"/>
    <w:uiPriority w:val="99"/>
    <w:rsid w:val="00CE5FF6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Palatino Linotype" w:eastAsia="Times New Roman" w:hAnsi="Palatino Linotype"/>
      <w:sz w:val="24"/>
      <w:szCs w:val="24"/>
      <w:lang w:eastAsia="pl-PL"/>
    </w:rPr>
  </w:style>
  <w:style w:type="paragraph" w:customStyle="1" w:styleId="ust">
    <w:name w:val="ust"/>
    <w:rsid w:val="00F00F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9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0D77-CFD3-4F70-AA33-31338099A7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73C23B-336D-471D-9809-A7F72EE9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1941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Misztuk Anna</dc:creator>
  <cp:lastModifiedBy>Futera Karolina</cp:lastModifiedBy>
  <cp:revision>13</cp:revision>
  <cp:lastPrinted>2024-01-22T10:14:00Z</cp:lastPrinted>
  <dcterms:created xsi:type="dcterms:W3CDTF">2024-01-10T08:01:00Z</dcterms:created>
  <dcterms:modified xsi:type="dcterms:W3CDTF">2024-10-31T09:49:00Z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e62ff80b-b3ff-4884-a804-d262f1274d3c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Misztuk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10.100.130.93</vt:lpwstr>
  </property>
</Properties>
</file>