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2906C1" w:rsidR="00303AAF" w:rsidRPr="005D6B1B" w:rsidRDefault="00FB2B2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17E8F7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B2B2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F51F596" w14:textId="35DF3EBD" w:rsidR="00FB2B2F" w:rsidRDefault="00FB2B2F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FB2B2F">
        <w:rPr>
          <w:rFonts w:asciiTheme="majorHAnsi" w:eastAsia="Times New Roman" w:hAnsiTheme="majorHAnsi" w:cstheme="majorHAnsi"/>
          <w:bCs/>
          <w:sz w:val="22"/>
          <w:szCs w:val="22"/>
        </w:rPr>
        <w:t xml:space="preserve">SERCA2 ATPase Monoclonal Antibody (2A7-A1), Invitrogen, 100 µL (MA3-919) - </w:t>
      </w:r>
      <w:proofErr w:type="spellStart"/>
      <w:r w:rsidRPr="00FB2B2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B2B2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69C6C84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A1C69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B2B2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7B8E" w14:textId="77777777" w:rsidR="00FE3859" w:rsidRDefault="00FE3859">
      <w:r>
        <w:separator/>
      </w:r>
    </w:p>
  </w:endnote>
  <w:endnote w:type="continuationSeparator" w:id="0">
    <w:p w14:paraId="768F4F77" w14:textId="77777777" w:rsidR="00FE3859" w:rsidRDefault="00FE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AB946" w14:textId="77777777" w:rsidR="00FE3859" w:rsidRDefault="00FE3859">
      <w:r>
        <w:separator/>
      </w:r>
    </w:p>
  </w:footnote>
  <w:footnote w:type="continuationSeparator" w:id="0">
    <w:p w14:paraId="1CF701D8" w14:textId="77777777" w:rsidR="00FE3859" w:rsidRDefault="00FE385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2B2F"/>
    <w:rsid w:val="00FB437D"/>
    <w:rsid w:val="00FC56FE"/>
    <w:rsid w:val="00FC79CC"/>
    <w:rsid w:val="00FD10A0"/>
    <w:rsid w:val="00FD27A1"/>
    <w:rsid w:val="00FE3859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2024-10-01T12:45:00Z</dcterms:created>
  <dcterms:modified xsi:type="dcterms:W3CDTF">2024-10-01T12:45:00Z</dcterms:modified>
</cp:coreProperties>
</file>