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6EC5" w14:textId="0E1DDBA8" w:rsidR="008656E9" w:rsidRPr="008876FB" w:rsidRDefault="008656E9" w:rsidP="005B1E82">
      <w:pPr>
        <w:spacing w:after="0" w:line="240" w:lineRule="auto"/>
        <w:jc w:val="right"/>
        <w:rPr>
          <w:rFonts w:cs="Calibri"/>
        </w:rPr>
      </w:pPr>
      <w:r w:rsidRPr="008876FB">
        <w:rPr>
          <w:rFonts w:cs="Calibri"/>
        </w:rPr>
        <w:t>Załącznik A do SWZ nr 271.2.2024/EFS</w:t>
      </w:r>
    </w:p>
    <w:p w14:paraId="23203E7B" w14:textId="77777777" w:rsidR="008656E9" w:rsidRPr="008876FB" w:rsidRDefault="008656E9" w:rsidP="005B1E82">
      <w:pPr>
        <w:spacing w:after="0" w:line="240" w:lineRule="auto"/>
        <w:jc w:val="right"/>
        <w:rPr>
          <w:rFonts w:cs="Calibri"/>
        </w:rPr>
      </w:pPr>
      <w:r w:rsidRPr="008876FB">
        <w:rPr>
          <w:rFonts w:cs="Calibri"/>
        </w:rPr>
        <w:t>Opis przedmiotu zamówienia</w:t>
      </w:r>
    </w:p>
    <w:p w14:paraId="2709B007" w14:textId="77777777" w:rsidR="008656E9" w:rsidRPr="008876FB" w:rsidRDefault="008656E9" w:rsidP="008656E9">
      <w:pPr>
        <w:spacing w:before="120" w:after="0"/>
        <w:jc w:val="both"/>
        <w:rPr>
          <w:rFonts w:eastAsia="Times New Roman" w:cs="Calibri"/>
          <w:bCs/>
          <w:lang w:eastAsia="pl-PL"/>
        </w:rPr>
      </w:pPr>
    </w:p>
    <w:p w14:paraId="39B2D0FD" w14:textId="633ACDD8" w:rsidR="008656E9" w:rsidRPr="008876FB" w:rsidRDefault="008656E9" w:rsidP="00CD46B3">
      <w:pPr>
        <w:spacing w:line="276" w:lineRule="auto"/>
        <w:jc w:val="both"/>
        <w:rPr>
          <w:rFonts w:cs="Calibri"/>
          <w:sz w:val="24"/>
          <w:szCs w:val="24"/>
        </w:rPr>
      </w:pPr>
      <w:r w:rsidRPr="008876FB">
        <w:rPr>
          <w:rFonts w:eastAsia="Times New Roman" w:cs="Calibri"/>
          <w:bCs/>
          <w:sz w:val="24"/>
          <w:szCs w:val="24"/>
          <w:lang w:eastAsia="pl-PL"/>
        </w:rPr>
        <w:t xml:space="preserve">Przedmiotem zamówienia jest </w:t>
      </w:r>
      <w:r w:rsidRPr="008876FB">
        <w:rPr>
          <w:rFonts w:eastAsia="Times New Roman" w:cs="Calibri"/>
          <w:b/>
          <w:sz w:val="24"/>
          <w:szCs w:val="24"/>
          <w:lang w:eastAsia="pl-PL"/>
        </w:rPr>
        <w:t>dostawa sprzętu komputerowego, dla potrzeb realizacji projekt</w:t>
      </w:r>
      <w:r w:rsidR="00B763EC" w:rsidRPr="008876FB">
        <w:rPr>
          <w:rFonts w:eastAsia="Times New Roman" w:cs="Calibri"/>
          <w:b/>
          <w:sz w:val="24"/>
          <w:szCs w:val="24"/>
          <w:lang w:eastAsia="pl-PL"/>
        </w:rPr>
        <w:t>u</w:t>
      </w:r>
      <w:r w:rsidRPr="008876FB">
        <w:rPr>
          <w:rFonts w:eastAsia="Times New Roman" w:cs="Calibri"/>
          <w:b/>
          <w:sz w:val="24"/>
          <w:szCs w:val="24"/>
          <w:lang w:eastAsia="pl-PL"/>
        </w:rPr>
        <w:t xml:space="preserve"> pn. „INNOWACYJNA SZKOŁA – edukacja STEAM w Gminie Stężyca”</w:t>
      </w:r>
      <w:r w:rsidRPr="008876FB">
        <w:rPr>
          <w:rFonts w:eastAsia="Times New Roman" w:cs="Calibri"/>
          <w:bCs/>
          <w:sz w:val="24"/>
          <w:szCs w:val="24"/>
          <w:lang w:eastAsia="pl-PL"/>
        </w:rPr>
        <w:t xml:space="preserve"> współfinansowan</w:t>
      </w:r>
      <w:r w:rsidR="00B763EC" w:rsidRPr="008876FB">
        <w:rPr>
          <w:rFonts w:eastAsia="Times New Roman" w:cs="Calibri"/>
          <w:bCs/>
          <w:sz w:val="24"/>
          <w:szCs w:val="24"/>
          <w:lang w:eastAsia="pl-PL"/>
        </w:rPr>
        <w:t>ego</w:t>
      </w:r>
      <w:r w:rsidRPr="008876FB">
        <w:rPr>
          <w:rFonts w:eastAsia="Times New Roman" w:cs="Calibri"/>
          <w:bCs/>
          <w:sz w:val="24"/>
          <w:szCs w:val="24"/>
          <w:lang w:eastAsia="pl-PL"/>
        </w:rPr>
        <w:t xml:space="preserve"> ze środków Europejskiego Funduszu Społecznego Plus w ramach Programu Fundusze Europejskie dla Pomorza 2021-2027. </w:t>
      </w:r>
    </w:p>
    <w:p w14:paraId="7410C0E7" w14:textId="435C86D1" w:rsidR="008876FB" w:rsidRDefault="008656E9" w:rsidP="008876FB">
      <w:pPr>
        <w:spacing w:line="276" w:lineRule="auto"/>
        <w:jc w:val="both"/>
        <w:rPr>
          <w:rFonts w:eastAsia="Times New Roman" w:cs="Calibri"/>
          <w:bCs/>
          <w:sz w:val="24"/>
          <w:szCs w:val="24"/>
          <w:lang w:eastAsia="pl-PL"/>
        </w:rPr>
      </w:pPr>
      <w:r w:rsidRPr="008876FB">
        <w:rPr>
          <w:rFonts w:eastAsia="Times New Roman" w:cs="Calibri"/>
          <w:bCs/>
          <w:sz w:val="24"/>
          <w:szCs w:val="24"/>
          <w:lang w:eastAsia="pl-PL"/>
        </w:rPr>
        <w:t xml:space="preserve">Sprzęt zaoferowany przez Wykonawcę musi być fabrycznie nowy i wolny od obciążeń praw osób trzecich. Sprzęt musi posiadać niezbędne oprogramowanie, licencje oraz instrukcje użytkowania w języku polskim. Sprzęt musi być kompletny, posiadać niezbędne okablowanie, kompatybilne podzespoły, oprogramowanie, nośniki etc., niezbędne do prawidłowej eksploatacji. Sprzęt musi  być gotowy do pracy bez dodatkowych zakupów. Urządzenia muszą być dopuszczone do obrotu i stosowania w krajach Unii Europejskiej, zgodne z przyjętymi normami i posiadać wszelkie certyfikaty. Do wszystkich ujętych w zamówieniu systemów operacyjnych i licencji wymagane jest dołączenie instrukcji instalacji i obsługi oraz certyfikatów potwierdzających prawo Zamawiającego do korzystania z oprogramowania w ramach niniejszego zamówienia. Wykonawca powinien być uprawniony do wprowadzenia do obrotu dostarczonego sprzętu wraz z oprogramowaniem oraz licencją na korzystanie z niego. </w:t>
      </w:r>
    </w:p>
    <w:p w14:paraId="4C3FB701" w14:textId="704F8CF6" w:rsidR="008876FB" w:rsidRPr="008876FB" w:rsidRDefault="008656E9" w:rsidP="008876FB">
      <w:pPr>
        <w:spacing w:line="276" w:lineRule="auto"/>
        <w:jc w:val="both"/>
        <w:rPr>
          <w:rFonts w:eastAsia="Times New Roman" w:cs="Calibri"/>
          <w:bCs/>
          <w:strike/>
          <w:sz w:val="24"/>
          <w:szCs w:val="24"/>
          <w:lang w:eastAsia="pl-PL"/>
        </w:rPr>
      </w:pPr>
      <w:r w:rsidRPr="008876FB">
        <w:rPr>
          <w:rFonts w:eastAsia="Times New Roman" w:cs="Calibri"/>
          <w:bCs/>
          <w:sz w:val="24"/>
          <w:szCs w:val="24"/>
          <w:lang w:eastAsia="pl-PL"/>
        </w:rPr>
        <w:t xml:space="preserve">Sprzęt będzie stanowił wyposażenie biura LOWE oraz będzie wykorzystywany do prowadzenia zajęć w ramach ww. projektu. </w:t>
      </w:r>
    </w:p>
    <w:p w14:paraId="0B776CEB" w14:textId="41C561A4" w:rsidR="008656E9" w:rsidRPr="008876FB" w:rsidRDefault="008656E9" w:rsidP="005B1E82">
      <w:pPr>
        <w:spacing w:after="0" w:line="276" w:lineRule="auto"/>
        <w:jc w:val="both"/>
        <w:rPr>
          <w:rFonts w:eastAsia="Times New Roman" w:cs="Calibri"/>
          <w:bCs/>
          <w:sz w:val="24"/>
          <w:szCs w:val="24"/>
          <w:lang w:eastAsia="pl-PL"/>
        </w:rPr>
      </w:pPr>
      <w:r w:rsidRPr="008876FB">
        <w:rPr>
          <w:rFonts w:eastAsia="Times New Roman" w:cs="Calibri"/>
          <w:bCs/>
          <w:sz w:val="24"/>
          <w:szCs w:val="24"/>
          <w:lang w:eastAsia="pl-PL"/>
        </w:rPr>
        <w:t>Sprzęt zaproponowany przez Wykonawcę powinien być objęty gwarancją przedstawioną w opisie przedmiotu zamówienia.</w:t>
      </w:r>
    </w:p>
    <w:p w14:paraId="76726F70"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 celu ograniczenia ilości odpadów Zamawiający dopuszcza zastosowanie opakowań zbiorczych.</w:t>
      </w:r>
    </w:p>
    <w:p w14:paraId="1F2A1260" w14:textId="77777777" w:rsidR="00AD6719" w:rsidRDefault="00AD6719" w:rsidP="00AD6719">
      <w:p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Wszelkie urządzenia dostarczane przez Wykonawcę w ramach realizacji przedmiotu zamówienia powinny być fabrycznie nowe, nieużywane, sprawne technicznie, bez wad fizycznych i prawnych. Wszystkie urządzenia wchodzące w skład przedmiotu zamówienia powinny być gotowe do pracy, pochodzić z bieżącej produkcji, z legalnego źródła dystrybucji oraz posiadać gwarancję producenta umożliwiającą realizację uprawnień z tytułu gwarancji na terytorium Polski. Transport materiałów oraz dostarczanie i eksploatacja urządzeń obciążają Wykonawcę.</w:t>
      </w:r>
    </w:p>
    <w:p w14:paraId="2C0FBBED" w14:textId="77777777" w:rsidR="00AD6719" w:rsidRPr="00574178" w:rsidRDefault="00AD6719" w:rsidP="00AD6719">
      <w:pPr>
        <w:spacing w:after="0" w:line="276" w:lineRule="auto"/>
        <w:jc w:val="both"/>
        <w:rPr>
          <w:rFonts w:eastAsia="Times New Roman" w:cs="Calibri"/>
          <w:bCs/>
          <w:sz w:val="24"/>
          <w:szCs w:val="24"/>
          <w:lang w:eastAsia="pl-PL"/>
        </w:rPr>
      </w:pPr>
      <w:r>
        <w:rPr>
          <w:rFonts w:eastAsia="Times New Roman" w:cs="Calibri"/>
          <w:bCs/>
          <w:sz w:val="24"/>
          <w:szCs w:val="24"/>
          <w:lang w:eastAsia="pl-PL"/>
        </w:rPr>
        <w:t>Je</w:t>
      </w:r>
      <w:r w:rsidRPr="00574178">
        <w:rPr>
          <w:rFonts w:eastAsia="Times New Roman" w:cs="Calibri"/>
          <w:bCs/>
          <w:sz w:val="24"/>
          <w:szCs w:val="24"/>
          <w:lang w:eastAsia="pl-PL"/>
        </w:rPr>
        <w:t>śli jest to możliwe sprzęt dostarczony przez Wykonawcę powin</w:t>
      </w:r>
      <w:r>
        <w:rPr>
          <w:rFonts w:eastAsia="Times New Roman" w:cs="Calibri"/>
          <w:bCs/>
          <w:sz w:val="24"/>
          <w:szCs w:val="24"/>
          <w:lang w:eastAsia="pl-PL"/>
        </w:rPr>
        <w:t>ien</w:t>
      </w:r>
      <w:r w:rsidRPr="00574178">
        <w:rPr>
          <w:rFonts w:eastAsia="Times New Roman" w:cs="Calibri"/>
          <w:bCs/>
          <w:sz w:val="24"/>
          <w:szCs w:val="24"/>
          <w:lang w:eastAsia="pl-PL"/>
        </w:rPr>
        <w:t xml:space="preserve"> być dostępny dla wszystkich osób, w tym również dostosowane do potrzeb osób z niepełnosprawnością. Oznacza to, że musi być zgodn</w:t>
      </w:r>
      <w:r>
        <w:rPr>
          <w:rFonts w:eastAsia="Times New Roman" w:cs="Calibri"/>
          <w:bCs/>
          <w:sz w:val="24"/>
          <w:szCs w:val="24"/>
          <w:lang w:eastAsia="pl-PL"/>
        </w:rPr>
        <w:t>y</w:t>
      </w:r>
      <w:r w:rsidRPr="00574178">
        <w:rPr>
          <w:rFonts w:eastAsia="Times New Roman" w:cs="Calibri"/>
          <w:bCs/>
          <w:sz w:val="24"/>
          <w:szCs w:val="24"/>
          <w:lang w:eastAsia="pl-PL"/>
        </w:rPr>
        <w:t xml:space="preserve"> z koncepcją uniwersalnego projektowania, opartą na następujących regułach:</w:t>
      </w:r>
    </w:p>
    <w:p w14:paraId="72A93EC6"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równe szanse dla wszystkich,</w:t>
      </w:r>
    </w:p>
    <w:p w14:paraId="61DA1D4D"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elastyczność w użytkowaniu,</w:t>
      </w:r>
    </w:p>
    <w:p w14:paraId="07A2F80E"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lastRenderedPageBreak/>
        <w:t>prostota i intuicyjność w użyciu,</w:t>
      </w:r>
    </w:p>
    <w:p w14:paraId="1212E5D7"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postrzegalność informacji,</w:t>
      </w:r>
    </w:p>
    <w:p w14:paraId="7A0817C8"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tolerancja na błędy,</w:t>
      </w:r>
    </w:p>
    <w:p w14:paraId="23855A14"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niewielki wysiłek fizyczny podczas użytkowania,</w:t>
      </w:r>
    </w:p>
    <w:p w14:paraId="4DDD8602" w14:textId="77777777" w:rsidR="00AD6719"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rozmiar i przestrzeń wystarczające do użytkowania,</w:t>
      </w:r>
    </w:p>
    <w:p w14:paraId="466AE546" w14:textId="77777777" w:rsidR="00AD6719" w:rsidRPr="00574178" w:rsidRDefault="00AD6719" w:rsidP="00AD6719">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percepcja równości (projekt powinien minimalizować możliwość postrzegania indywidualnego - jako dyskryminujące).</w:t>
      </w:r>
    </w:p>
    <w:p w14:paraId="0DEA9383"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zobowiązuje się do prawidłowego wykonania przedmiotu zamówienia, zgodnie z wymaganiami określonymi w SWZ i postanowieniami projektu umowy oraz zasadami wiedzy technicznej, zasadami należytej staranności oraz obowiązującymi normami i przepisami.</w:t>
      </w:r>
    </w:p>
    <w:p w14:paraId="7B29BD56" w14:textId="77777777" w:rsidR="00AD6719" w:rsidRPr="002A6C58" w:rsidRDefault="00AD6719" w:rsidP="00AD6719">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Rozwiązania równoważne: </w:t>
      </w:r>
    </w:p>
    <w:p w14:paraId="0B5187A7"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Jeśli w dokumentach zamówienia użyto znaków towarowych, patentów lub  określeń wskazujących producenta lub pochodzenie, Zamawiający informuje, że stanowią one przykład i określają jedynie minimalne, oczekiwane parametry jakościowe oraz wymagany standard. Jeśli w opisie przedmiotu zamówienia zostały użyte ww. wskazania należy traktować je, jako propozycję Zamawiający dopuszcza zastosowanie równoważnych urządzeń i elementów w stosunku do opisanych w opisie przedmiotu zamówienia z zachowaniem tych samych lub lepszych parametrów technicznych, technologicznych i jakościowych. Ponadto zamienne urządzenia przyjęte do wyceny winny spełniać funkcję, zgodne z opisem przedmiotu zamówienia i spełniać parametry nie gorsze, niż wskazane w załączniku A do SWZ.</w:t>
      </w:r>
    </w:p>
    <w:p w14:paraId="51CDCB70"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Zgodnie z art. 101 ust. 4 ustawy PZP, Zamawiający opisując przedmiot zamówienia przez odniesienie do norm, ocen technicznych, specyfikacji technicznych i systemów referencji technicznych, o których mowa w art. 101 ust. 1 pkt. 2 oraz ust. 3 ustawy PZP wskazuje, iż dopuszcza rozwiązania równoważne w opisywanym przedmiocie zamówienia. Ilekroć w opisie przedmiotu zamówienia posłużono się wskazanymi odniesieniami Zamawiający po przedmiotowym wskazaniu dodaje sformułowanie „lub równoważne”</w:t>
      </w:r>
      <w:r>
        <w:rPr>
          <w:rFonts w:eastAsia="Times New Roman" w:cs="Calibri"/>
          <w:bCs/>
          <w:sz w:val="24"/>
          <w:szCs w:val="24"/>
          <w:lang w:eastAsia="pl-PL"/>
        </w:rPr>
        <w:t>.</w:t>
      </w:r>
    </w:p>
    <w:p w14:paraId="5F026340" w14:textId="77777777" w:rsidR="00AD6719" w:rsidRPr="002A6C58"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który powołuje się na rozwiązania równoważne opisywane przez  Zamawiającego jest obowiązany wykazać, że oferowane rozwiązania spełniają wymagania określone przez Zamawiającego poprzez złożenie stosownych dokumentów</w:t>
      </w:r>
      <w:r>
        <w:rPr>
          <w:rFonts w:eastAsia="Times New Roman" w:cs="Calibri"/>
          <w:bCs/>
          <w:sz w:val="24"/>
          <w:szCs w:val="24"/>
          <w:lang w:eastAsia="pl-PL"/>
        </w:rPr>
        <w:t>.</w:t>
      </w:r>
    </w:p>
    <w:p w14:paraId="554095DF" w14:textId="3798ED1E" w:rsidR="008656E9" w:rsidRPr="00AD6719" w:rsidRDefault="00AD6719" w:rsidP="00AD6719">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Spoczywający na Wykonawcy obowiązek wykazania równoważności urządzeń jest obowiązkiem wynikającym z ustawy, który może być spełniony w jakikolwiek sposób pozwalający  Zamawiającemu jednoznacznie stwierdzić zgodność oferowanych w ofercie systemów, technologii, materiałów/produktów lub urządzeń z wymaganiami określonymi w Szczegółowym opisie przedmiotu </w:t>
      </w:r>
      <w:r w:rsidRPr="002A6C58">
        <w:rPr>
          <w:rFonts w:eastAsia="Times New Roman" w:cs="Calibri"/>
          <w:bCs/>
          <w:sz w:val="24"/>
          <w:szCs w:val="24"/>
          <w:lang w:eastAsia="pl-PL"/>
        </w:rPr>
        <w:lastRenderedPageBreak/>
        <w:t>zamówienia, co winno zostać wykazane na etapie składania oferty zawierających elementy równoważne</w:t>
      </w:r>
      <w:r>
        <w:rPr>
          <w:rFonts w:eastAsia="Times New Roman" w:cs="Calibri"/>
          <w:bCs/>
          <w:sz w:val="24"/>
          <w:szCs w:val="24"/>
          <w:lang w:eastAsia="pl-PL"/>
        </w:rPr>
        <w:t>.</w:t>
      </w:r>
    </w:p>
    <w:tbl>
      <w:tblPr>
        <w:tblW w:w="9062" w:type="dxa"/>
        <w:tblCellMar>
          <w:left w:w="10" w:type="dxa"/>
          <w:right w:w="10" w:type="dxa"/>
        </w:tblCellMar>
        <w:tblLook w:val="0000" w:firstRow="0" w:lastRow="0" w:firstColumn="0" w:lastColumn="0" w:noHBand="0" w:noVBand="0"/>
      </w:tblPr>
      <w:tblGrid>
        <w:gridCol w:w="2263"/>
        <w:gridCol w:w="6799"/>
      </w:tblGrid>
      <w:tr w:rsidR="00C25DDE" w:rsidRPr="008876FB" w14:paraId="18A2BEE9" w14:textId="77777777" w:rsidTr="005502AA">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4E0A" w14:textId="271D31B0" w:rsidR="00C25DDE" w:rsidRPr="008876FB" w:rsidRDefault="00C25DDE" w:rsidP="005B1E82">
            <w:pPr>
              <w:pStyle w:val="Normalny1"/>
              <w:spacing w:after="0" w:line="276" w:lineRule="auto"/>
              <w:jc w:val="center"/>
              <w:rPr>
                <w:rFonts w:asciiTheme="minorHAnsi" w:hAnsiTheme="minorHAnsi" w:cs="Calibri"/>
                <w:b/>
                <w:bCs/>
              </w:rPr>
            </w:pPr>
            <w:r w:rsidRPr="008876FB">
              <w:rPr>
                <w:rFonts w:asciiTheme="minorHAnsi" w:hAnsiTheme="minorHAnsi" w:cs="Calibri"/>
                <w:b/>
                <w:bCs/>
              </w:rPr>
              <w:t xml:space="preserve">Część </w:t>
            </w:r>
            <w:r w:rsidR="008656E9" w:rsidRPr="008876FB">
              <w:rPr>
                <w:rFonts w:asciiTheme="minorHAnsi" w:hAnsiTheme="minorHAnsi" w:cs="Calibri"/>
                <w:b/>
                <w:bCs/>
              </w:rPr>
              <w:t>I</w:t>
            </w:r>
          </w:p>
        </w:tc>
      </w:tr>
      <w:tr w:rsidR="00C25DDE" w:rsidRPr="008876FB" w14:paraId="13E7E6DD" w14:textId="77777777" w:rsidTr="005502AA">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884E" w14:textId="4F5BFCE9" w:rsidR="00C25DDE" w:rsidRPr="008876FB" w:rsidRDefault="00C25DDE" w:rsidP="005B1E82">
            <w:pPr>
              <w:pStyle w:val="Normalny1"/>
              <w:spacing w:after="0" w:line="276" w:lineRule="auto"/>
              <w:jc w:val="center"/>
              <w:rPr>
                <w:rFonts w:asciiTheme="minorHAnsi" w:hAnsiTheme="minorHAnsi" w:cs="Calibri"/>
                <w:b/>
                <w:bCs/>
              </w:rPr>
            </w:pPr>
            <w:r w:rsidRPr="008876FB">
              <w:rPr>
                <w:rFonts w:asciiTheme="minorHAnsi" w:hAnsiTheme="minorHAnsi" w:cs="Calibri"/>
                <w:b/>
                <w:bCs/>
              </w:rPr>
              <w:t>Komputery stacjonarne PC –</w:t>
            </w:r>
            <w:r w:rsidRPr="008876FB">
              <w:rPr>
                <w:rFonts w:asciiTheme="minorHAnsi" w:hAnsiTheme="minorHAnsi" w:cs="Calibri"/>
                <w:b/>
                <w:bCs/>
                <w:color w:val="000000" w:themeColor="text1"/>
              </w:rPr>
              <w:t xml:space="preserve">110 </w:t>
            </w:r>
            <w:r w:rsidRPr="008876FB">
              <w:rPr>
                <w:rFonts w:asciiTheme="minorHAnsi" w:hAnsiTheme="minorHAnsi" w:cs="Calibri"/>
                <w:b/>
                <w:bCs/>
              </w:rPr>
              <w:t>sztuk</w:t>
            </w:r>
          </w:p>
        </w:tc>
      </w:tr>
      <w:tr w:rsidR="00C25DDE" w:rsidRPr="008876FB" w14:paraId="5E182EF0" w14:textId="77777777" w:rsidTr="005502AA">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9C12" w14:textId="3EDBC05C" w:rsidR="00C25DDE" w:rsidRPr="008876FB" w:rsidRDefault="00C25DDE" w:rsidP="005B1E82">
            <w:pPr>
              <w:pStyle w:val="Normalny1"/>
              <w:spacing w:after="0" w:line="276" w:lineRule="auto"/>
              <w:jc w:val="center"/>
              <w:rPr>
                <w:rFonts w:asciiTheme="minorHAnsi" w:hAnsiTheme="minorHAnsi" w:cs="Calibri"/>
                <w:b/>
                <w:bCs/>
              </w:rPr>
            </w:pPr>
            <w:r w:rsidRPr="008876FB">
              <w:rPr>
                <w:rFonts w:asciiTheme="minorHAnsi" w:hAnsiTheme="minorHAnsi" w:cs="Calibri"/>
                <w:b/>
                <w:bCs/>
              </w:rPr>
              <w:t>Minimalne parametry techniczne</w:t>
            </w:r>
          </w:p>
        </w:tc>
      </w:tr>
      <w:tr w:rsidR="00C25DDE" w:rsidRPr="008876FB" w14:paraId="13C874AC"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0CD8334" w14:textId="77777777"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Monitor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72F4FCF" w14:textId="50422247" w:rsidR="00C25DDE" w:rsidRPr="008876FB" w:rsidRDefault="00C25DDE" w:rsidP="005B1E82">
            <w:pPr>
              <w:pStyle w:val="Normalny1"/>
              <w:spacing w:after="0" w:line="276" w:lineRule="auto"/>
              <w:jc w:val="both"/>
              <w:rPr>
                <w:rFonts w:asciiTheme="minorHAnsi" w:eastAsia="Times New Roman" w:hAnsiTheme="minorHAnsi" w:cs="Calibri"/>
                <w:color w:val="000000"/>
              </w:rPr>
            </w:pPr>
            <w:r w:rsidRPr="008876FB">
              <w:rPr>
                <w:rFonts w:asciiTheme="minorHAnsi" w:hAnsiTheme="minorHAnsi" w:cs="Calibri"/>
              </w:rPr>
              <w:t>Przekątna ekranu</w:t>
            </w:r>
            <w:r w:rsidRPr="008876FB">
              <w:rPr>
                <w:rFonts w:asciiTheme="minorHAnsi" w:eastAsia="Times New Roman" w:hAnsiTheme="minorHAnsi" w:cs="Calibri"/>
                <w:color w:val="000000"/>
              </w:rPr>
              <w:t xml:space="preserve"> minimum 24” </w:t>
            </w:r>
          </w:p>
          <w:p w14:paraId="7D15A3F1" w14:textId="77777777" w:rsidR="00C25DDE" w:rsidRPr="008876FB" w:rsidRDefault="00C25DDE" w:rsidP="005B1E82">
            <w:pPr>
              <w:pStyle w:val="Normalny1"/>
              <w:spacing w:after="0" w:line="276" w:lineRule="auto"/>
              <w:jc w:val="both"/>
              <w:rPr>
                <w:rFonts w:asciiTheme="minorHAnsi" w:eastAsia="Times New Roman" w:hAnsiTheme="minorHAnsi" w:cs="Calibri"/>
                <w:color w:val="000000"/>
              </w:rPr>
            </w:pPr>
            <w:r w:rsidRPr="008876FB">
              <w:rPr>
                <w:rFonts w:asciiTheme="minorHAnsi" w:eastAsia="Times New Roman" w:hAnsiTheme="minorHAnsi" w:cs="Calibri"/>
                <w:color w:val="000000"/>
              </w:rPr>
              <w:t>Rozdzielczość ekranu 1920 x 1080 (FullHD), format ekranu 16:9</w:t>
            </w:r>
          </w:p>
          <w:p w14:paraId="423F5C65" w14:textId="77777777" w:rsidR="00C25DDE" w:rsidRPr="008876FB" w:rsidRDefault="00C25DDE" w:rsidP="005B1E82">
            <w:pPr>
              <w:pStyle w:val="Normalny1"/>
              <w:spacing w:after="0" w:line="276" w:lineRule="auto"/>
              <w:jc w:val="both"/>
              <w:rPr>
                <w:rFonts w:asciiTheme="minorHAnsi" w:eastAsia="Times New Roman" w:hAnsiTheme="minorHAnsi" w:cs="Calibri"/>
                <w:color w:val="000000"/>
              </w:rPr>
            </w:pPr>
            <w:r w:rsidRPr="008876FB">
              <w:rPr>
                <w:rFonts w:asciiTheme="minorHAnsi" w:eastAsia="Times New Roman" w:hAnsiTheme="minorHAnsi" w:cs="Calibri"/>
                <w:color w:val="000000"/>
              </w:rPr>
              <w:t>Rodzaje wejść / wyjść  minimum VGA (D-SUB) 1 szt., HDMI 1 szt.</w:t>
            </w:r>
          </w:p>
        </w:tc>
      </w:tr>
      <w:tr w:rsidR="00AD6719" w:rsidRPr="00AD6719" w14:paraId="4F3F312D"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55B0180" w14:textId="7FB3088C" w:rsidR="00AD6719" w:rsidRPr="00AD6719" w:rsidRDefault="00AD6719" w:rsidP="00AD6719">
            <w:pPr>
              <w:pStyle w:val="Normalny1"/>
              <w:spacing w:after="0" w:line="276" w:lineRule="auto"/>
              <w:rPr>
                <w:rFonts w:asciiTheme="minorHAnsi" w:hAnsiTheme="minorHAnsi" w:cs="Calibri"/>
              </w:rPr>
            </w:pPr>
            <w:r w:rsidRPr="00AD6719">
              <w:rPr>
                <w:rFonts w:asciiTheme="minorHAnsi" w:hAnsiTheme="minorHAnsi" w:cs="Calibri"/>
              </w:rPr>
              <w:t>Wydajność obliczeniowa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25BE191" w14:textId="77777777" w:rsidR="00AD6719" w:rsidRPr="00AD6719" w:rsidRDefault="00AD6719" w:rsidP="00AD6719">
            <w:pPr>
              <w:pStyle w:val="Normalny1"/>
              <w:spacing w:after="0" w:line="240" w:lineRule="auto"/>
              <w:jc w:val="both"/>
              <w:rPr>
                <w:rFonts w:asciiTheme="minorHAnsi" w:hAnsiTheme="minorHAnsi" w:cs="Calibri"/>
              </w:rPr>
            </w:pPr>
            <w:r w:rsidRPr="00AD6719">
              <w:rPr>
                <w:rFonts w:asciiTheme="minorHAnsi" w:hAnsiTheme="minorHAnsi" w:cs="Calibri"/>
              </w:rPr>
              <w:t xml:space="preserve">Komputer w oferowanej konfiguracji musi osiągać łącznie w testach wydajnościowych przeprowadzonych oprogramowaniem testujący BAPCO SysMark 30 wyniki nie gorsze niż: </w:t>
            </w:r>
          </w:p>
          <w:p w14:paraId="69E93125" w14:textId="77777777" w:rsidR="00AD6719" w:rsidRPr="00AD6719" w:rsidRDefault="00AD6719" w:rsidP="00AD6719">
            <w:pPr>
              <w:pStyle w:val="Normalny1"/>
              <w:spacing w:after="0" w:line="240" w:lineRule="auto"/>
              <w:jc w:val="both"/>
              <w:rPr>
                <w:rFonts w:asciiTheme="minorHAnsi" w:hAnsiTheme="minorHAnsi" w:cs="Calibri"/>
              </w:rPr>
            </w:pPr>
          </w:p>
          <w:p w14:paraId="320F3E7F" w14:textId="77777777" w:rsidR="00AD6719" w:rsidRPr="00AD6719" w:rsidRDefault="00AD6719" w:rsidP="00AD6719">
            <w:pPr>
              <w:pStyle w:val="Normalny1"/>
              <w:spacing w:after="0" w:line="240" w:lineRule="auto"/>
              <w:jc w:val="both"/>
              <w:rPr>
                <w:rFonts w:asciiTheme="minorHAnsi" w:hAnsiTheme="minorHAnsi" w:cs="Calibri"/>
                <w:lang w:val="en-US"/>
              </w:rPr>
            </w:pPr>
            <w:r w:rsidRPr="00AD6719">
              <w:rPr>
                <w:rFonts w:asciiTheme="minorHAnsi" w:hAnsiTheme="minorHAnsi" w:cs="Calibri"/>
                <w:lang w:val="en-US"/>
              </w:rPr>
              <w:t>Bapco SysMark 30: Overall – min. 2000 punktów,</w:t>
            </w:r>
          </w:p>
          <w:p w14:paraId="0DDD50C0" w14:textId="77777777" w:rsidR="00AD6719" w:rsidRPr="00AD6719" w:rsidRDefault="00AD6719" w:rsidP="00AD6719">
            <w:pPr>
              <w:pStyle w:val="Normalny1"/>
              <w:spacing w:after="0" w:line="240" w:lineRule="auto"/>
              <w:jc w:val="both"/>
              <w:rPr>
                <w:rFonts w:asciiTheme="minorHAnsi" w:hAnsiTheme="minorHAnsi" w:cs="Calibri"/>
                <w:lang w:val="en-US"/>
              </w:rPr>
            </w:pPr>
            <w:r w:rsidRPr="00AD6719">
              <w:rPr>
                <w:rFonts w:asciiTheme="minorHAnsi" w:hAnsiTheme="minorHAnsi" w:cs="Calibri"/>
                <w:lang w:val="en-US"/>
              </w:rPr>
              <w:t>Bapco SysMark 30: General Productivity– min. 1670 punktów,</w:t>
            </w:r>
          </w:p>
          <w:p w14:paraId="7E6F9B94" w14:textId="77777777" w:rsidR="00AD6719" w:rsidRPr="00AD6719" w:rsidRDefault="00AD6719" w:rsidP="00AD6719">
            <w:pPr>
              <w:pStyle w:val="Normalny1"/>
              <w:spacing w:after="0" w:line="240" w:lineRule="auto"/>
              <w:jc w:val="both"/>
              <w:rPr>
                <w:rFonts w:asciiTheme="minorHAnsi" w:hAnsiTheme="minorHAnsi" w:cs="Calibri"/>
                <w:lang w:val="en-US"/>
              </w:rPr>
            </w:pPr>
            <w:r w:rsidRPr="00AD6719">
              <w:rPr>
                <w:rFonts w:asciiTheme="minorHAnsi" w:hAnsiTheme="minorHAnsi" w:cs="Calibri"/>
                <w:lang w:val="en-US"/>
              </w:rPr>
              <w:t>Bapco SysMark 30: Office Applications – min. 1630 punktów,</w:t>
            </w:r>
          </w:p>
          <w:p w14:paraId="1AB0880F" w14:textId="77777777" w:rsidR="00AD6719" w:rsidRPr="00AD6719" w:rsidRDefault="00AD6719" w:rsidP="00AD6719">
            <w:pPr>
              <w:pStyle w:val="Normalny1"/>
              <w:spacing w:after="0" w:line="240" w:lineRule="auto"/>
              <w:jc w:val="both"/>
              <w:rPr>
                <w:rFonts w:asciiTheme="minorHAnsi" w:hAnsiTheme="minorHAnsi" w:cs="Calibri"/>
                <w:lang w:val="en-US"/>
              </w:rPr>
            </w:pPr>
            <w:r w:rsidRPr="00AD6719">
              <w:rPr>
                <w:rFonts w:asciiTheme="minorHAnsi" w:hAnsiTheme="minorHAnsi" w:cs="Calibri"/>
                <w:lang w:val="en-US"/>
              </w:rPr>
              <w:t>Bapco SysMark 30: Photo Editing– min. 1740 punktów,</w:t>
            </w:r>
          </w:p>
          <w:p w14:paraId="016074B4" w14:textId="77777777" w:rsidR="00AD6719" w:rsidRPr="00AD6719" w:rsidRDefault="00AD6719" w:rsidP="00AD6719">
            <w:pPr>
              <w:pStyle w:val="Normalny1"/>
              <w:spacing w:after="0" w:line="240" w:lineRule="auto"/>
              <w:jc w:val="both"/>
              <w:rPr>
                <w:rFonts w:asciiTheme="minorHAnsi" w:hAnsiTheme="minorHAnsi" w:cs="Calibri"/>
                <w:lang w:val="en-US"/>
              </w:rPr>
            </w:pPr>
            <w:r w:rsidRPr="00AD6719">
              <w:rPr>
                <w:rFonts w:asciiTheme="minorHAnsi" w:hAnsiTheme="minorHAnsi" w:cs="Calibri"/>
                <w:lang w:val="en-US"/>
              </w:rPr>
              <w:t>Bapco SysMark 30: ADV. Content Creation– min. 3360 punktów.</w:t>
            </w:r>
          </w:p>
          <w:p w14:paraId="6C69DB47" w14:textId="77777777" w:rsidR="00AD6719" w:rsidRPr="00AD6719" w:rsidRDefault="00AD6719" w:rsidP="00AD6719">
            <w:pPr>
              <w:pStyle w:val="Normalny1"/>
              <w:spacing w:after="0" w:line="240" w:lineRule="auto"/>
              <w:jc w:val="both"/>
              <w:rPr>
                <w:rFonts w:asciiTheme="minorHAnsi" w:hAnsiTheme="minorHAnsi" w:cs="Calibri"/>
                <w:lang w:val="en-US"/>
              </w:rPr>
            </w:pPr>
          </w:p>
          <w:p w14:paraId="340E3459" w14:textId="77777777" w:rsidR="00AD6719" w:rsidRPr="00AD6719" w:rsidRDefault="00AD6719" w:rsidP="00AD6719">
            <w:pPr>
              <w:pStyle w:val="Normalny1"/>
              <w:spacing w:after="0" w:line="240" w:lineRule="auto"/>
              <w:jc w:val="both"/>
              <w:rPr>
                <w:rFonts w:asciiTheme="minorHAnsi" w:hAnsiTheme="minorHAnsi" w:cs="Calibri"/>
              </w:rPr>
            </w:pPr>
            <w:r w:rsidRPr="00AD6719">
              <w:rPr>
                <w:rFonts w:asciiTheme="minorHAnsi" w:hAnsiTheme="minorHAnsi" w:cs="Calibri"/>
              </w:rPr>
              <w:t xml:space="preserve">Test musi być przeprowadzony na konfiguracji oferowanej (podzespoły bazowe, system operacyjny) przy automatycznej konfiguracji oprogramowania testującego BAPCO SysMark, dla minimum 3 iteracji oraz przy włączonych wszystkich urządzeniach. Powyższe wyniki musi osiągnąć dla każdej przeprowadzonej iteracji. Raport z testów musi zawierać producenta i model urządzenia. </w:t>
            </w:r>
          </w:p>
          <w:p w14:paraId="3F558795" w14:textId="5D087AA3" w:rsidR="00AD6719" w:rsidRPr="00AD6719" w:rsidRDefault="00AD6719" w:rsidP="00AD6719">
            <w:pPr>
              <w:pStyle w:val="Normalny1"/>
              <w:spacing w:after="0" w:line="240" w:lineRule="auto"/>
              <w:jc w:val="both"/>
              <w:rPr>
                <w:rFonts w:asciiTheme="minorHAnsi" w:hAnsiTheme="minorHAnsi" w:cs="Calibri"/>
              </w:rPr>
            </w:pPr>
            <w:r w:rsidRPr="00AD6719">
              <w:rPr>
                <w:rFonts w:asciiTheme="minorHAnsi" w:hAnsiTheme="minorHAnsi" w:cs="Calibri"/>
              </w:rPr>
              <w:t>Nie dopuszcza się stosowanie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w:t>
            </w:r>
            <w:r>
              <w:rPr>
                <w:rFonts w:asciiTheme="minorHAnsi" w:hAnsiTheme="minorHAnsi" w:cs="Calibri"/>
              </w:rPr>
              <w:t xml:space="preserve"> </w:t>
            </w:r>
            <w:r w:rsidRPr="00AD6719">
              <w:rPr>
                <w:rFonts w:asciiTheme="minorHAnsi" w:hAnsiTheme="minorHAnsi" w:cs="Calibri"/>
              </w:rPr>
              <w:t xml:space="preserve">rozdzielczości, jasności i kontrastu itp.). </w:t>
            </w:r>
          </w:p>
        </w:tc>
      </w:tr>
      <w:tr w:rsidR="00C25DDE" w:rsidRPr="008876FB" w14:paraId="3FCEF1C1"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C30A621" w14:textId="1429DD8E"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Procesor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7C27387" w14:textId="14546FA8" w:rsidR="00AD6719" w:rsidRPr="00AD6719" w:rsidRDefault="00AD6719" w:rsidP="00AD6719">
            <w:pPr>
              <w:pStyle w:val="Normalny1"/>
              <w:spacing w:after="0" w:line="276" w:lineRule="auto"/>
              <w:jc w:val="both"/>
              <w:rPr>
                <w:rFonts w:asciiTheme="minorHAnsi" w:hAnsiTheme="minorHAnsi" w:cs="Calibri"/>
              </w:rPr>
            </w:pPr>
            <w:r w:rsidRPr="00AD6719">
              <w:rPr>
                <w:rFonts w:asciiTheme="minorHAnsi" w:hAnsiTheme="minorHAnsi" w:cs="Calibri"/>
              </w:rPr>
              <w:t>min. 19300 punktów w teście PassMark - CPU Mark. –(wynik nie star</w:t>
            </w:r>
            <w:r>
              <w:rPr>
                <w:rFonts w:asciiTheme="minorHAnsi" w:hAnsiTheme="minorHAnsi" w:cs="Calibri"/>
              </w:rPr>
              <w:t>s</w:t>
            </w:r>
            <w:r w:rsidRPr="00AD6719">
              <w:rPr>
                <w:rFonts w:asciiTheme="minorHAnsi" w:hAnsiTheme="minorHAnsi" w:cs="Calibri"/>
              </w:rPr>
              <w:t>zy niż 01.09.2024)</w:t>
            </w:r>
          </w:p>
          <w:p w14:paraId="49D6A82E" w14:textId="77777777" w:rsidR="00AD6719" w:rsidRPr="00AD6719" w:rsidRDefault="00AD6719" w:rsidP="00AD6719">
            <w:pPr>
              <w:pStyle w:val="Normalny1"/>
              <w:spacing w:after="0" w:line="276" w:lineRule="auto"/>
              <w:jc w:val="both"/>
              <w:rPr>
                <w:rFonts w:asciiTheme="minorHAnsi" w:hAnsiTheme="minorHAnsi" w:cs="Calibri"/>
              </w:rPr>
            </w:pPr>
            <w:r w:rsidRPr="00AD6719">
              <w:rPr>
                <w:rFonts w:asciiTheme="minorHAnsi" w:hAnsiTheme="minorHAnsi" w:cs="Calibri"/>
              </w:rPr>
              <w:t xml:space="preserve">Minimum 12 MB cache, </w:t>
            </w:r>
          </w:p>
          <w:p w14:paraId="2FC8A782" w14:textId="4AFED802" w:rsidR="00C25DDE" w:rsidRPr="008876FB" w:rsidRDefault="00AD6719" w:rsidP="00AD6719">
            <w:pPr>
              <w:pStyle w:val="Normalny1"/>
              <w:spacing w:after="0" w:line="276" w:lineRule="auto"/>
              <w:jc w:val="both"/>
              <w:rPr>
                <w:rFonts w:asciiTheme="minorHAnsi" w:hAnsiTheme="minorHAnsi" w:cs="Calibri"/>
                <w:lang w:val="en-US"/>
              </w:rPr>
            </w:pPr>
            <w:r w:rsidRPr="00AD6719">
              <w:rPr>
                <w:rFonts w:asciiTheme="minorHAnsi" w:hAnsiTheme="minorHAnsi" w:cs="Calibri"/>
              </w:rPr>
              <w:t>Minimum 2.0 GHz,</w:t>
            </w:r>
          </w:p>
        </w:tc>
      </w:tr>
      <w:tr w:rsidR="00C25DDE" w:rsidRPr="008876FB" w14:paraId="31F98F90"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11D568E" w14:textId="2525494F"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Pamięć RAM</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D8E261A" w14:textId="1580030F" w:rsidR="00C25DDE" w:rsidRPr="008876FB" w:rsidRDefault="00C62D87" w:rsidP="005B1E82">
            <w:pPr>
              <w:pStyle w:val="Normalny1"/>
              <w:spacing w:after="0" w:line="276" w:lineRule="auto"/>
              <w:jc w:val="both"/>
              <w:rPr>
                <w:rFonts w:asciiTheme="minorHAnsi" w:hAnsiTheme="minorHAnsi" w:cs="Calibri"/>
              </w:rPr>
            </w:pPr>
            <w:r w:rsidRPr="008876FB">
              <w:rPr>
                <w:rFonts w:asciiTheme="minorHAnsi" w:hAnsiTheme="minorHAnsi" w:cs="Calibri"/>
              </w:rPr>
              <w:t xml:space="preserve">Minimum </w:t>
            </w:r>
            <w:r w:rsidR="00C25DDE" w:rsidRPr="008876FB">
              <w:rPr>
                <w:rFonts w:asciiTheme="minorHAnsi" w:hAnsiTheme="minorHAnsi" w:cs="Calibri"/>
              </w:rPr>
              <w:t>32</w:t>
            </w:r>
            <w:r w:rsidR="00C25DDE" w:rsidRPr="008876FB">
              <w:rPr>
                <w:rFonts w:asciiTheme="minorHAnsi" w:hAnsiTheme="minorHAnsi" w:cs="Calibri"/>
                <w:color w:val="FF0000"/>
              </w:rPr>
              <w:t xml:space="preserve"> </w:t>
            </w:r>
            <w:r w:rsidR="00C25DDE" w:rsidRPr="008876FB">
              <w:rPr>
                <w:rFonts w:asciiTheme="minorHAnsi" w:hAnsiTheme="minorHAnsi" w:cs="Calibri"/>
              </w:rPr>
              <w:t>GB DDR4</w:t>
            </w:r>
          </w:p>
          <w:p w14:paraId="3158AD35" w14:textId="77777777" w:rsidR="00C25DDE" w:rsidRPr="008876FB" w:rsidRDefault="00C25DDE" w:rsidP="005B1E82">
            <w:pPr>
              <w:pStyle w:val="Normalny1"/>
              <w:spacing w:after="0" w:line="276" w:lineRule="auto"/>
              <w:jc w:val="both"/>
              <w:rPr>
                <w:rFonts w:asciiTheme="minorHAnsi" w:hAnsiTheme="minorHAnsi" w:cs="Calibri"/>
              </w:rPr>
            </w:pPr>
            <w:r w:rsidRPr="008876FB">
              <w:rPr>
                <w:rFonts w:asciiTheme="minorHAnsi" w:hAnsiTheme="minorHAnsi" w:cs="Calibri"/>
              </w:rPr>
              <w:t>Podświetlenie RGB</w:t>
            </w:r>
          </w:p>
        </w:tc>
      </w:tr>
      <w:tr w:rsidR="00C25DDE" w:rsidRPr="008876FB" w14:paraId="305A5883"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E0561D3" w14:textId="227A226F"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Karta graficzna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F86C5AD" w14:textId="11FECE3A" w:rsidR="00C25DDE" w:rsidRPr="008876FB" w:rsidRDefault="00C25DDE" w:rsidP="005B1E82">
            <w:pPr>
              <w:pStyle w:val="Normalny1"/>
              <w:spacing w:after="0" w:line="276" w:lineRule="auto"/>
              <w:jc w:val="both"/>
              <w:rPr>
                <w:rFonts w:asciiTheme="minorHAnsi" w:hAnsiTheme="minorHAnsi" w:cs="Calibri"/>
              </w:rPr>
            </w:pPr>
            <w:r w:rsidRPr="008876FB">
              <w:rPr>
                <w:rFonts w:asciiTheme="minorHAnsi" w:hAnsiTheme="minorHAnsi" w:cs="Calibri"/>
              </w:rPr>
              <w:t xml:space="preserve">Dedykowana </w:t>
            </w:r>
            <w:r w:rsidR="00C62D87" w:rsidRPr="008876FB">
              <w:rPr>
                <w:rFonts w:asciiTheme="minorHAnsi" w:hAnsiTheme="minorHAnsi" w:cs="Calibri"/>
              </w:rPr>
              <w:t xml:space="preserve">Minimum </w:t>
            </w:r>
            <w:r w:rsidRPr="008876FB">
              <w:rPr>
                <w:rFonts w:asciiTheme="minorHAnsi" w:hAnsiTheme="minorHAnsi" w:cs="Calibri"/>
              </w:rPr>
              <w:t>17000 punktów w teście PassMark – G3D Mark.</w:t>
            </w:r>
          </w:p>
        </w:tc>
      </w:tr>
      <w:tr w:rsidR="00C25DDE" w:rsidRPr="008876FB" w14:paraId="314D6EFE"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026B31" w14:textId="77777777"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Wejścia / Wyjścia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4DF129" w14:textId="77777777" w:rsidR="008A50E8" w:rsidRPr="008A50E8" w:rsidRDefault="008A50E8" w:rsidP="008A50E8">
            <w:pPr>
              <w:pStyle w:val="Akapitzlist1"/>
              <w:numPr>
                <w:ilvl w:val="0"/>
                <w:numId w:val="22"/>
              </w:numPr>
              <w:spacing w:after="0" w:line="276" w:lineRule="auto"/>
              <w:jc w:val="both"/>
              <w:rPr>
                <w:rFonts w:asciiTheme="minorHAnsi" w:hAnsiTheme="minorHAnsi" w:cs="Calibri"/>
              </w:rPr>
            </w:pPr>
            <w:r w:rsidRPr="008A50E8">
              <w:rPr>
                <w:rFonts w:asciiTheme="minorHAnsi" w:hAnsiTheme="minorHAnsi" w:cs="Calibri"/>
              </w:rPr>
              <w:t>Minimum 5 portów USB typu A z tyłu (w tym min 3x USB 3.0)</w:t>
            </w:r>
          </w:p>
          <w:p w14:paraId="71299CBD" w14:textId="77777777" w:rsidR="008A50E8" w:rsidRPr="008A50E8" w:rsidRDefault="008A50E8" w:rsidP="008A50E8">
            <w:pPr>
              <w:pStyle w:val="Akapitzlist1"/>
              <w:numPr>
                <w:ilvl w:val="0"/>
                <w:numId w:val="22"/>
              </w:numPr>
              <w:spacing w:after="0" w:line="276" w:lineRule="auto"/>
              <w:jc w:val="both"/>
              <w:rPr>
                <w:rFonts w:asciiTheme="minorHAnsi" w:hAnsiTheme="minorHAnsi" w:cs="Calibri"/>
              </w:rPr>
            </w:pPr>
            <w:r w:rsidRPr="008A50E8">
              <w:rPr>
                <w:rFonts w:asciiTheme="minorHAnsi" w:hAnsiTheme="minorHAnsi" w:cs="Calibri"/>
              </w:rPr>
              <w:t>Minimum 1 gniazdo USB 3.2 Gen 2 typ C</w:t>
            </w:r>
          </w:p>
          <w:p w14:paraId="06C9E446" w14:textId="77777777" w:rsidR="00C25DDE" w:rsidRPr="008876FB" w:rsidRDefault="00C25DDE" w:rsidP="005B1E82">
            <w:pPr>
              <w:pStyle w:val="Akapitzlist1"/>
              <w:numPr>
                <w:ilvl w:val="0"/>
                <w:numId w:val="22"/>
              </w:numPr>
              <w:spacing w:after="0" w:line="276" w:lineRule="auto"/>
              <w:jc w:val="both"/>
              <w:rPr>
                <w:rFonts w:asciiTheme="minorHAnsi" w:hAnsiTheme="minorHAnsi" w:cs="Calibri"/>
              </w:rPr>
            </w:pPr>
            <w:r w:rsidRPr="008876FB">
              <w:rPr>
                <w:rFonts w:asciiTheme="minorHAnsi" w:hAnsiTheme="minorHAnsi" w:cs="Calibri"/>
              </w:rPr>
              <w:t>Minimum 1 złącze D-SUB</w:t>
            </w:r>
          </w:p>
          <w:p w14:paraId="0A46F673" w14:textId="2C87F427" w:rsidR="00C25DDE" w:rsidRPr="008876FB" w:rsidRDefault="00C25DDE" w:rsidP="005B1E82">
            <w:pPr>
              <w:pStyle w:val="Akapitzlist1"/>
              <w:numPr>
                <w:ilvl w:val="0"/>
                <w:numId w:val="22"/>
              </w:numPr>
              <w:spacing w:after="0" w:line="276" w:lineRule="auto"/>
              <w:jc w:val="both"/>
              <w:rPr>
                <w:rFonts w:asciiTheme="minorHAnsi" w:hAnsiTheme="minorHAnsi" w:cs="Calibri"/>
              </w:rPr>
            </w:pPr>
            <w:r w:rsidRPr="008876FB">
              <w:rPr>
                <w:rFonts w:asciiTheme="minorHAnsi" w:hAnsiTheme="minorHAnsi" w:cs="Calibri"/>
              </w:rPr>
              <w:t>Minimum 1 złącze D</w:t>
            </w:r>
            <w:r w:rsidR="008A50E8">
              <w:rPr>
                <w:rFonts w:asciiTheme="minorHAnsi" w:hAnsiTheme="minorHAnsi" w:cs="Calibri"/>
              </w:rPr>
              <w:t>P</w:t>
            </w:r>
          </w:p>
          <w:p w14:paraId="5F6942E9" w14:textId="77777777" w:rsidR="00C25DDE" w:rsidRPr="008876FB" w:rsidRDefault="00C25DDE" w:rsidP="005B1E82">
            <w:pPr>
              <w:pStyle w:val="Akapitzlist1"/>
              <w:numPr>
                <w:ilvl w:val="0"/>
                <w:numId w:val="22"/>
              </w:numPr>
              <w:spacing w:after="0" w:line="276" w:lineRule="auto"/>
              <w:jc w:val="both"/>
              <w:rPr>
                <w:rFonts w:asciiTheme="minorHAnsi" w:hAnsiTheme="minorHAnsi" w:cs="Calibri"/>
              </w:rPr>
            </w:pPr>
            <w:r w:rsidRPr="008876FB">
              <w:rPr>
                <w:rFonts w:asciiTheme="minorHAnsi" w:hAnsiTheme="minorHAnsi" w:cs="Calibri"/>
              </w:rPr>
              <w:t xml:space="preserve">Minimum 1 złącze HDMI </w:t>
            </w:r>
          </w:p>
          <w:p w14:paraId="6438DA21" w14:textId="77777777" w:rsidR="00C25DDE" w:rsidRPr="008876FB" w:rsidRDefault="00C25DDE" w:rsidP="005B1E82">
            <w:pPr>
              <w:pStyle w:val="Akapitzlist1"/>
              <w:numPr>
                <w:ilvl w:val="0"/>
                <w:numId w:val="22"/>
              </w:numPr>
              <w:spacing w:after="0" w:line="276" w:lineRule="auto"/>
              <w:jc w:val="both"/>
              <w:rPr>
                <w:rFonts w:asciiTheme="minorHAnsi" w:hAnsiTheme="minorHAnsi" w:cs="Calibri"/>
              </w:rPr>
            </w:pPr>
            <w:r w:rsidRPr="008876FB">
              <w:rPr>
                <w:rFonts w:asciiTheme="minorHAnsi" w:hAnsiTheme="minorHAnsi" w:cs="Calibri"/>
              </w:rPr>
              <w:t>Minimum 1 port RJ45,</w:t>
            </w:r>
          </w:p>
          <w:p w14:paraId="74151CFF" w14:textId="77777777" w:rsidR="00C25DDE" w:rsidRPr="008876FB" w:rsidRDefault="00C25DDE" w:rsidP="005B1E82">
            <w:pPr>
              <w:pStyle w:val="Akapitzlist1"/>
              <w:numPr>
                <w:ilvl w:val="0"/>
                <w:numId w:val="22"/>
              </w:numPr>
              <w:spacing w:after="0" w:line="276" w:lineRule="auto"/>
              <w:jc w:val="both"/>
              <w:rPr>
                <w:rFonts w:asciiTheme="minorHAnsi" w:hAnsiTheme="minorHAnsi" w:cs="Calibri"/>
              </w:rPr>
            </w:pPr>
            <w:r w:rsidRPr="008876FB">
              <w:rPr>
                <w:rFonts w:asciiTheme="minorHAnsi" w:hAnsiTheme="minorHAnsi" w:cs="Calibri"/>
              </w:rPr>
              <w:lastRenderedPageBreak/>
              <w:t>Wejście PS/2,</w:t>
            </w:r>
          </w:p>
          <w:p w14:paraId="690649E3" w14:textId="7555A805" w:rsidR="00C25DDE" w:rsidRPr="008876FB" w:rsidRDefault="00C62D87" w:rsidP="005B1E82">
            <w:pPr>
              <w:pStyle w:val="Akapitzlist1"/>
              <w:numPr>
                <w:ilvl w:val="0"/>
                <w:numId w:val="22"/>
              </w:numPr>
              <w:spacing w:after="0" w:line="276" w:lineRule="auto"/>
              <w:jc w:val="both"/>
              <w:rPr>
                <w:rFonts w:asciiTheme="minorHAnsi" w:hAnsiTheme="minorHAnsi" w:cs="Calibri"/>
              </w:rPr>
            </w:pPr>
            <w:r w:rsidRPr="008876FB">
              <w:rPr>
                <w:rFonts w:asciiTheme="minorHAnsi" w:hAnsiTheme="minorHAnsi" w:cs="Calibri"/>
              </w:rPr>
              <w:t xml:space="preserve">Minimum </w:t>
            </w:r>
            <w:r w:rsidR="008A50E8">
              <w:rPr>
                <w:rFonts w:asciiTheme="minorHAnsi" w:hAnsiTheme="minorHAnsi" w:cs="Calibri"/>
              </w:rPr>
              <w:t>3</w:t>
            </w:r>
            <w:r w:rsidR="00C25DDE" w:rsidRPr="008876FB">
              <w:rPr>
                <w:rFonts w:asciiTheme="minorHAnsi" w:hAnsiTheme="minorHAnsi" w:cs="Calibri"/>
              </w:rPr>
              <w:t xml:space="preserve"> uniwersalne gniazdo słuchawkowe/mikrofonowe.</w:t>
            </w:r>
          </w:p>
        </w:tc>
      </w:tr>
      <w:tr w:rsidR="00C25DDE" w:rsidRPr="008876FB" w14:paraId="460FFBC2"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A7E4D6" w14:textId="77777777"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lastRenderedPageBreak/>
              <w:t>Zasilacz</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E02A20E" w14:textId="25FB58F7" w:rsidR="00C25DDE" w:rsidRPr="008876FB" w:rsidRDefault="00C25DDE" w:rsidP="005B1E82">
            <w:pPr>
              <w:pStyle w:val="Akapitzlist1"/>
              <w:spacing w:after="0" w:line="276" w:lineRule="auto"/>
              <w:ind w:left="0"/>
              <w:rPr>
                <w:rFonts w:asciiTheme="minorHAnsi" w:eastAsia="Times New Roman" w:hAnsiTheme="minorHAnsi" w:cs="Calibri"/>
                <w:color w:val="000000"/>
              </w:rPr>
            </w:pPr>
            <w:r w:rsidRPr="008876FB">
              <w:rPr>
                <w:rFonts w:asciiTheme="minorHAnsi" w:eastAsia="Times New Roman" w:hAnsiTheme="minorHAnsi" w:cs="Calibri"/>
                <w:color w:val="000000"/>
              </w:rPr>
              <w:t xml:space="preserve">Zasilacz kompatybilny z podzespołami komputera o mocy </w:t>
            </w:r>
            <w:r w:rsidR="00C62D87" w:rsidRPr="008876FB">
              <w:rPr>
                <w:rFonts w:asciiTheme="minorHAnsi" w:hAnsiTheme="minorHAnsi" w:cs="Calibri"/>
              </w:rPr>
              <w:t>Minimum</w:t>
            </w:r>
            <w:r w:rsidR="00C62D87" w:rsidRPr="008876FB">
              <w:rPr>
                <w:rFonts w:asciiTheme="minorHAnsi" w:eastAsia="Times New Roman" w:hAnsiTheme="minorHAnsi" w:cs="Calibri"/>
                <w:color w:val="000000"/>
              </w:rPr>
              <w:t xml:space="preserve"> </w:t>
            </w:r>
            <w:r w:rsidRPr="008876FB">
              <w:rPr>
                <w:rFonts w:asciiTheme="minorHAnsi" w:eastAsia="Times New Roman" w:hAnsiTheme="minorHAnsi" w:cs="Calibri"/>
                <w:color w:val="000000"/>
              </w:rPr>
              <w:t>650W</w:t>
            </w:r>
            <w:r w:rsidR="008A50E8">
              <w:rPr>
                <w:rFonts w:asciiTheme="minorHAnsi" w:eastAsia="Times New Roman" w:hAnsiTheme="minorHAnsi" w:cs="Calibri"/>
                <w:color w:val="000000"/>
              </w:rPr>
              <w:t xml:space="preserve"> </w:t>
            </w:r>
            <w:r w:rsidR="008A50E8" w:rsidRPr="008A50E8">
              <w:rPr>
                <w:rFonts w:asciiTheme="minorHAnsi" w:eastAsia="Times New Roman" w:hAnsiTheme="minorHAnsi" w:cs="Calibri"/>
                <w:color w:val="000000"/>
              </w:rPr>
              <w:t>certyfikowany przynajmniej na poziomie 80+ Bronze</w:t>
            </w:r>
          </w:p>
        </w:tc>
      </w:tr>
      <w:tr w:rsidR="00C25DDE" w:rsidRPr="008876FB" w14:paraId="49F3996F"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E3A1804" w14:textId="4287C1C8"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Pamięć masowa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B849CA" w14:textId="71773BDD" w:rsidR="00C25DDE" w:rsidRPr="008876FB" w:rsidRDefault="00C25DDE" w:rsidP="005B1E82">
            <w:pPr>
              <w:pStyle w:val="Normalny1"/>
              <w:autoSpaceDE w:val="0"/>
              <w:spacing w:after="0" w:line="276" w:lineRule="auto"/>
              <w:rPr>
                <w:rFonts w:asciiTheme="minorHAnsi" w:hAnsiTheme="minorHAnsi" w:cs="Calibri"/>
                <w:color w:val="000000"/>
                <w:lang w:eastAsia="pl-PL"/>
              </w:rPr>
            </w:pPr>
            <w:r w:rsidRPr="008876FB">
              <w:rPr>
                <w:rFonts w:asciiTheme="minorHAnsi" w:hAnsiTheme="minorHAnsi" w:cs="Calibri"/>
                <w:color w:val="000000"/>
                <w:lang w:eastAsia="pl-PL"/>
              </w:rPr>
              <w:t xml:space="preserve">dysk SSD </w:t>
            </w:r>
            <w:r w:rsidR="00C62D87" w:rsidRPr="008876FB">
              <w:rPr>
                <w:rFonts w:asciiTheme="minorHAnsi" w:hAnsiTheme="minorHAnsi" w:cs="Calibri"/>
              </w:rPr>
              <w:t>Minimum</w:t>
            </w:r>
            <w:r w:rsidR="00C62D87" w:rsidRPr="008876FB">
              <w:rPr>
                <w:rFonts w:asciiTheme="minorHAnsi" w:hAnsiTheme="minorHAnsi" w:cs="Calibri"/>
                <w:lang w:eastAsia="pl-PL"/>
              </w:rPr>
              <w:t xml:space="preserve"> </w:t>
            </w:r>
            <w:r w:rsidRPr="008876FB">
              <w:rPr>
                <w:rFonts w:asciiTheme="minorHAnsi" w:hAnsiTheme="minorHAnsi" w:cs="Calibri"/>
                <w:lang w:eastAsia="pl-PL"/>
              </w:rPr>
              <w:t xml:space="preserve">1000 </w:t>
            </w:r>
            <w:r w:rsidRPr="008876FB">
              <w:rPr>
                <w:rFonts w:asciiTheme="minorHAnsi" w:hAnsiTheme="minorHAnsi" w:cs="Calibri"/>
                <w:color w:val="000000"/>
                <w:lang w:eastAsia="pl-PL"/>
              </w:rPr>
              <w:t xml:space="preserve">GB </w:t>
            </w:r>
            <w:r w:rsidR="008A50E8" w:rsidRPr="008A50E8">
              <w:rPr>
                <w:rFonts w:asciiTheme="minorHAnsi" w:hAnsiTheme="minorHAnsi" w:cs="Calibri"/>
                <w:color w:val="000000"/>
                <w:lang w:eastAsia="pl-PL"/>
              </w:rPr>
              <w:t>M.2 NVMe PCI-e 4.0 O prędkościach odczytu/zapisu minimum 6000/4000 MB/s</w:t>
            </w:r>
          </w:p>
        </w:tc>
      </w:tr>
      <w:tr w:rsidR="00C25DDE" w:rsidRPr="008876FB" w14:paraId="4C49DB84"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1520301" w14:textId="6D21FE1B"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Wyposażenie multimedialne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24A025F" w14:textId="77777777" w:rsidR="00C25DDE" w:rsidRPr="008876FB" w:rsidRDefault="00C25DDE" w:rsidP="005B1E82">
            <w:pPr>
              <w:pStyle w:val="Akapitzlist1"/>
              <w:spacing w:after="0" w:line="276" w:lineRule="auto"/>
              <w:ind w:left="41"/>
              <w:rPr>
                <w:rFonts w:asciiTheme="minorHAnsi" w:eastAsia="Times New Roman" w:hAnsiTheme="minorHAnsi" w:cs="Calibri"/>
                <w:color w:val="000000"/>
              </w:rPr>
            </w:pPr>
            <w:r w:rsidRPr="008876FB">
              <w:rPr>
                <w:rFonts w:asciiTheme="minorHAnsi" w:eastAsia="Times New Roman" w:hAnsiTheme="minorHAnsi" w:cs="Calibri"/>
                <w:color w:val="000000"/>
              </w:rPr>
              <w:t xml:space="preserve">Karta dźwiękowa zintegrowana, zgodna z High Definition (HD) Audio, HD </w:t>
            </w:r>
          </w:p>
        </w:tc>
      </w:tr>
      <w:tr w:rsidR="00C25DDE" w:rsidRPr="008876FB" w14:paraId="1F48F828"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772B19" w14:textId="4C1E3397"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Urządzenie sterujące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EBD3740" w14:textId="08339076" w:rsidR="00C25DDE" w:rsidRPr="008876FB" w:rsidRDefault="00C25DDE" w:rsidP="005B1E82">
            <w:pPr>
              <w:pStyle w:val="Akapitzlist1"/>
              <w:numPr>
                <w:ilvl w:val="0"/>
                <w:numId w:val="23"/>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Klawiatura przewodowa mechaniczna w układzie QWERTY, z blokiem numerycznym,</w:t>
            </w:r>
            <w:r w:rsidR="00E62BB8">
              <w:t xml:space="preserve"> </w:t>
            </w:r>
            <w:r w:rsidR="00E62BB8" w:rsidRPr="00E62BB8">
              <w:rPr>
                <w:rFonts w:asciiTheme="minorHAnsi" w:eastAsia="Times New Roman" w:hAnsiTheme="minorHAnsi" w:cs="Calibri"/>
                <w:color w:val="000000"/>
              </w:rPr>
              <w:t>trwale oznaczona logo producenta jednostki.</w:t>
            </w:r>
          </w:p>
          <w:p w14:paraId="5BFD4B92" w14:textId="400F06F5" w:rsidR="00C25DDE" w:rsidRPr="008876FB" w:rsidRDefault="00C25DDE" w:rsidP="005B1E82">
            <w:pPr>
              <w:pStyle w:val="Akapitzlist1"/>
              <w:numPr>
                <w:ilvl w:val="0"/>
                <w:numId w:val="23"/>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 xml:space="preserve">mysz przewodowa optyczna, </w:t>
            </w:r>
            <w:r w:rsidR="00C62D87" w:rsidRPr="008876FB">
              <w:rPr>
                <w:rFonts w:asciiTheme="minorHAnsi" w:hAnsiTheme="minorHAnsi" w:cs="Calibri"/>
              </w:rPr>
              <w:t>Minimum</w:t>
            </w:r>
            <w:r w:rsidR="00C62D87" w:rsidRPr="008876FB">
              <w:rPr>
                <w:rFonts w:asciiTheme="minorHAnsi" w:eastAsia="Times New Roman" w:hAnsiTheme="minorHAnsi" w:cs="Calibri"/>
                <w:color w:val="000000"/>
              </w:rPr>
              <w:t xml:space="preserve"> </w:t>
            </w:r>
            <w:r w:rsidRPr="008876FB">
              <w:rPr>
                <w:rFonts w:asciiTheme="minorHAnsi" w:eastAsia="Times New Roman" w:hAnsiTheme="minorHAnsi" w:cs="Calibri"/>
                <w:color w:val="000000"/>
              </w:rPr>
              <w:t>2 przyciski + rolka</w:t>
            </w:r>
            <w:r w:rsidR="00E62BB8">
              <w:rPr>
                <w:rFonts w:asciiTheme="minorHAnsi" w:eastAsia="Times New Roman" w:hAnsiTheme="minorHAnsi" w:cs="Calibri"/>
                <w:color w:val="000000"/>
              </w:rPr>
              <w:t xml:space="preserve">, </w:t>
            </w:r>
            <w:r w:rsidR="00E62BB8" w:rsidRPr="00E62BB8">
              <w:rPr>
                <w:rFonts w:asciiTheme="minorHAnsi" w:eastAsia="Times New Roman" w:hAnsiTheme="minorHAnsi" w:cs="Calibri"/>
                <w:color w:val="000000"/>
              </w:rPr>
              <w:t>trwale oznaczona logo producenta jednostki.</w:t>
            </w:r>
          </w:p>
        </w:tc>
      </w:tr>
      <w:tr w:rsidR="00C25DDE" w:rsidRPr="008876FB" w14:paraId="1401FBAB"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64E162" w14:textId="77777777"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Obudowa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27580D" w14:textId="77777777" w:rsidR="00C25DDE" w:rsidRPr="008876FB" w:rsidRDefault="00C25DDE" w:rsidP="005B1E82">
            <w:pPr>
              <w:pStyle w:val="Akapitzlist1"/>
              <w:numPr>
                <w:ilvl w:val="0"/>
                <w:numId w:val="29"/>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Materiał pokrycia: metal, tworzywo sztuczne, hartowane szkło</w:t>
            </w:r>
          </w:p>
          <w:p w14:paraId="2A69B055" w14:textId="28CCD7D5" w:rsidR="00C25DDE" w:rsidRDefault="00C25DDE" w:rsidP="005B1E82">
            <w:pPr>
              <w:pStyle w:val="Akapitzlist1"/>
              <w:numPr>
                <w:ilvl w:val="0"/>
                <w:numId w:val="29"/>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Materiał panel</w:t>
            </w:r>
            <w:r w:rsidR="00E62BB8">
              <w:rPr>
                <w:rFonts w:asciiTheme="minorHAnsi" w:eastAsia="Times New Roman" w:hAnsiTheme="minorHAnsi" w:cs="Calibri"/>
                <w:color w:val="000000"/>
              </w:rPr>
              <w:t>u</w:t>
            </w:r>
            <w:r w:rsidRPr="008876FB">
              <w:rPr>
                <w:rFonts w:asciiTheme="minorHAnsi" w:eastAsia="Times New Roman" w:hAnsiTheme="minorHAnsi" w:cs="Calibri"/>
                <w:color w:val="000000"/>
              </w:rPr>
              <w:t xml:space="preserve"> boczn</w:t>
            </w:r>
            <w:r w:rsidR="00E62BB8">
              <w:rPr>
                <w:rFonts w:asciiTheme="minorHAnsi" w:eastAsia="Times New Roman" w:hAnsiTheme="minorHAnsi" w:cs="Calibri"/>
                <w:color w:val="000000"/>
              </w:rPr>
              <w:t xml:space="preserve">ego prawego </w:t>
            </w:r>
            <w:r w:rsidRPr="008876FB">
              <w:rPr>
                <w:rFonts w:asciiTheme="minorHAnsi" w:eastAsia="Times New Roman" w:hAnsiTheme="minorHAnsi" w:cs="Calibri"/>
                <w:color w:val="000000"/>
              </w:rPr>
              <w:t>: metal</w:t>
            </w:r>
            <w:r w:rsidR="00E62BB8">
              <w:rPr>
                <w:rFonts w:asciiTheme="minorHAnsi" w:eastAsia="Times New Roman" w:hAnsiTheme="minorHAnsi" w:cs="Calibri"/>
                <w:color w:val="000000"/>
              </w:rPr>
              <w:t xml:space="preserve"> lub metali i </w:t>
            </w:r>
            <w:r w:rsidRPr="008876FB">
              <w:rPr>
                <w:rFonts w:asciiTheme="minorHAnsi" w:eastAsia="Times New Roman" w:hAnsiTheme="minorHAnsi" w:cs="Calibri"/>
                <w:color w:val="000000"/>
              </w:rPr>
              <w:t>hartowane szkło</w:t>
            </w:r>
          </w:p>
          <w:p w14:paraId="6C12CDFD" w14:textId="5FC70D48" w:rsidR="00E62BB8" w:rsidRPr="008876FB" w:rsidRDefault="00E62BB8" w:rsidP="00E62BB8">
            <w:pPr>
              <w:pStyle w:val="Akapitzlist1"/>
              <w:numPr>
                <w:ilvl w:val="0"/>
                <w:numId w:val="29"/>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Materiał panel</w:t>
            </w:r>
            <w:r>
              <w:rPr>
                <w:rFonts w:asciiTheme="minorHAnsi" w:eastAsia="Times New Roman" w:hAnsiTheme="minorHAnsi" w:cs="Calibri"/>
                <w:color w:val="000000"/>
              </w:rPr>
              <w:t>u</w:t>
            </w:r>
            <w:r w:rsidRPr="008876FB">
              <w:rPr>
                <w:rFonts w:asciiTheme="minorHAnsi" w:eastAsia="Times New Roman" w:hAnsiTheme="minorHAnsi" w:cs="Calibri"/>
                <w:color w:val="000000"/>
              </w:rPr>
              <w:t xml:space="preserve"> boczn</w:t>
            </w:r>
            <w:r>
              <w:rPr>
                <w:rFonts w:asciiTheme="minorHAnsi" w:eastAsia="Times New Roman" w:hAnsiTheme="minorHAnsi" w:cs="Calibri"/>
                <w:color w:val="000000"/>
              </w:rPr>
              <w:t>ego lewego</w:t>
            </w:r>
            <w:r w:rsidRPr="008876FB">
              <w:rPr>
                <w:rFonts w:asciiTheme="minorHAnsi" w:eastAsia="Times New Roman" w:hAnsiTheme="minorHAnsi" w:cs="Calibri"/>
                <w:color w:val="000000"/>
              </w:rPr>
              <w:t>: hartowane szkło</w:t>
            </w:r>
          </w:p>
          <w:p w14:paraId="622A8375" w14:textId="77777777" w:rsidR="00C25DDE" w:rsidRPr="008876FB" w:rsidRDefault="00C25DDE" w:rsidP="005B1E82">
            <w:pPr>
              <w:pStyle w:val="Akapitzlist1"/>
              <w:numPr>
                <w:ilvl w:val="0"/>
                <w:numId w:val="29"/>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Materiał panelu przedniego: tworzywo sztuczne</w:t>
            </w:r>
          </w:p>
        </w:tc>
      </w:tr>
      <w:tr w:rsidR="00C25DDE" w:rsidRPr="008876FB" w14:paraId="25BD5BFB"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B2092A2" w14:textId="77777777"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Chłodzenie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BA61D95" w14:textId="52F3F0BE" w:rsidR="00C25DDE" w:rsidRPr="008876FB" w:rsidRDefault="00C25DDE" w:rsidP="005B1E82">
            <w:pPr>
              <w:pStyle w:val="Akapitzlist1"/>
              <w:numPr>
                <w:ilvl w:val="0"/>
                <w:numId w:val="30"/>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 xml:space="preserve">Liczba wentylatorów: minimum </w:t>
            </w:r>
            <w:r w:rsidR="00E62BB8">
              <w:rPr>
                <w:rFonts w:asciiTheme="minorHAnsi" w:eastAsia="Times New Roman" w:hAnsiTheme="minorHAnsi" w:cs="Calibri"/>
                <w:color w:val="000000"/>
              </w:rPr>
              <w:t>4</w:t>
            </w:r>
            <w:r w:rsidRPr="008876FB">
              <w:rPr>
                <w:rFonts w:asciiTheme="minorHAnsi" w:eastAsia="Times New Roman" w:hAnsiTheme="minorHAnsi" w:cs="Calibri"/>
                <w:color w:val="000000"/>
              </w:rPr>
              <w:t xml:space="preserve"> szt.</w:t>
            </w:r>
          </w:p>
          <w:p w14:paraId="4EC9909B" w14:textId="77777777" w:rsidR="00C25DDE" w:rsidRPr="008876FB" w:rsidRDefault="00C25DDE" w:rsidP="005B1E82">
            <w:pPr>
              <w:pStyle w:val="Akapitzlist1"/>
              <w:numPr>
                <w:ilvl w:val="0"/>
                <w:numId w:val="30"/>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Rodzaj wentylatorów: RGB</w:t>
            </w:r>
          </w:p>
        </w:tc>
      </w:tr>
      <w:tr w:rsidR="00C25DDE" w:rsidRPr="008876FB" w14:paraId="14F4EC3E"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C7E8592" w14:textId="50802847" w:rsidR="00C25DDE" w:rsidRPr="008876FB" w:rsidRDefault="00C25DDE" w:rsidP="005B1E82">
            <w:pPr>
              <w:pStyle w:val="Normalny1"/>
              <w:spacing w:after="0" w:line="276" w:lineRule="auto"/>
              <w:rPr>
                <w:rFonts w:asciiTheme="minorHAnsi" w:hAnsiTheme="minorHAnsi" w:cs="Calibri"/>
              </w:rPr>
            </w:pPr>
            <w:bookmarkStart w:id="0" w:name="_Hlk176330810"/>
            <w:r w:rsidRPr="008876FB">
              <w:rPr>
                <w:rFonts w:asciiTheme="minorHAnsi" w:hAnsiTheme="minorHAnsi" w:cs="Calibri"/>
              </w:rPr>
              <w:t>BIOS</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D726A1" w14:textId="77777777" w:rsidR="00C25DDE" w:rsidRPr="008876FB" w:rsidRDefault="00C25DDE" w:rsidP="005B1E82">
            <w:pPr>
              <w:pStyle w:val="Normalny1"/>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BIOS w oferowanym komputerze powinien posiadać funkcjonalność:</w:t>
            </w:r>
          </w:p>
          <w:p w14:paraId="74F1BA3D" w14:textId="77777777" w:rsidR="00C25DDE" w:rsidRPr="008876FB" w:rsidRDefault="00C25DDE" w:rsidP="005B1E82">
            <w:pPr>
              <w:pStyle w:val="Akapitzlist1"/>
              <w:numPr>
                <w:ilvl w:val="0"/>
                <w:numId w:val="24"/>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7882A87F" w14:textId="77777777" w:rsidR="00C25DDE" w:rsidRPr="008876FB" w:rsidRDefault="00C25DDE" w:rsidP="005B1E82">
            <w:pPr>
              <w:pStyle w:val="Akapitzlist1"/>
              <w:numPr>
                <w:ilvl w:val="0"/>
                <w:numId w:val="28"/>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wersji BIOS’u, oraz dacie jego powstania,</w:t>
            </w:r>
          </w:p>
          <w:p w14:paraId="47871788" w14:textId="77777777" w:rsidR="00C25DDE" w:rsidRPr="008876FB" w:rsidRDefault="00C25DDE" w:rsidP="005B1E82">
            <w:pPr>
              <w:pStyle w:val="Akapitzlist1"/>
              <w:numPr>
                <w:ilvl w:val="0"/>
                <w:numId w:val="28"/>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nazwie produktu,</w:t>
            </w:r>
          </w:p>
          <w:p w14:paraId="249E9EF0" w14:textId="77777777" w:rsidR="00C25DDE" w:rsidRPr="008876FB" w:rsidRDefault="00C25DDE" w:rsidP="005B1E82">
            <w:pPr>
              <w:pStyle w:val="Akapitzlist1"/>
              <w:numPr>
                <w:ilvl w:val="0"/>
                <w:numId w:val="28"/>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numerze seryjnym,</w:t>
            </w:r>
          </w:p>
          <w:p w14:paraId="7444318E" w14:textId="77777777" w:rsidR="00C25DDE" w:rsidRPr="008876FB" w:rsidRDefault="00C25DDE" w:rsidP="005B1E82">
            <w:pPr>
              <w:pStyle w:val="Akapitzlist1"/>
              <w:numPr>
                <w:ilvl w:val="0"/>
                <w:numId w:val="28"/>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typie procesora, wraz z informacją o jego taktowaniu, ilości rdzeni i ID, wielkości pamięci cache,</w:t>
            </w:r>
          </w:p>
          <w:p w14:paraId="772E02A7" w14:textId="77777777" w:rsidR="00C25DDE" w:rsidRPr="008876FB" w:rsidRDefault="00C25DDE" w:rsidP="005B1E82">
            <w:pPr>
              <w:pStyle w:val="Akapitzlist1"/>
              <w:numPr>
                <w:ilvl w:val="0"/>
                <w:numId w:val="28"/>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wielkości zainstalowanej pamięci RAM, magistrali na jakiej pracuje oraz o jej typie.</w:t>
            </w:r>
          </w:p>
          <w:p w14:paraId="3B28BA6D" w14:textId="77777777" w:rsidR="00C25DDE" w:rsidRPr="008876FB" w:rsidRDefault="00C25DDE" w:rsidP="005B1E82">
            <w:pPr>
              <w:pStyle w:val="Akapitzlist1"/>
              <w:numPr>
                <w:ilvl w:val="0"/>
                <w:numId w:val="24"/>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 xml:space="preserve">Funkcja blokowania/odblokowania BOOT-owania stacji roboczej z zewnętrznych urządzeń, </w:t>
            </w:r>
          </w:p>
          <w:p w14:paraId="2484C7E2" w14:textId="77777777" w:rsidR="00C25DDE" w:rsidRPr="008876FB" w:rsidRDefault="00C25DDE" w:rsidP="005B1E82">
            <w:pPr>
              <w:pStyle w:val="Akapitzlist1"/>
              <w:numPr>
                <w:ilvl w:val="0"/>
                <w:numId w:val="24"/>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bookmarkEnd w:id="0"/>
      <w:tr w:rsidR="00C25DDE" w:rsidRPr="008876FB" w14:paraId="66CBC3A5"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317B069" w14:textId="5F960122"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D7743B" w14:textId="42B5EFE2" w:rsidR="00C25DDE" w:rsidRPr="008876FB" w:rsidRDefault="00C62D87" w:rsidP="005B1E82">
            <w:pPr>
              <w:pStyle w:val="Akapitzlist1"/>
              <w:numPr>
                <w:ilvl w:val="0"/>
                <w:numId w:val="25"/>
              </w:numPr>
              <w:spacing w:after="0" w:line="276" w:lineRule="auto"/>
              <w:rPr>
                <w:rFonts w:asciiTheme="minorHAnsi" w:eastAsia="Times New Roman" w:hAnsiTheme="minorHAnsi" w:cs="Calibri"/>
                <w:color w:val="000000"/>
              </w:rPr>
            </w:pPr>
            <w:r w:rsidRPr="008876FB">
              <w:rPr>
                <w:rFonts w:asciiTheme="minorHAnsi" w:hAnsiTheme="minorHAnsi" w:cs="Calibri"/>
              </w:rPr>
              <w:t>Minimum</w:t>
            </w:r>
            <w:r w:rsidRPr="008876FB">
              <w:rPr>
                <w:rFonts w:asciiTheme="minorHAnsi" w:eastAsia="Times New Roman" w:hAnsiTheme="minorHAnsi" w:cs="Calibri"/>
                <w:color w:val="000000"/>
              </w:rPr>
              <w:t xml:space="preserve"> </w:t>
            </w:r>
            <w:r w:rsidR="00C25DDE" w:rsidRPr="008876FB">
              <w:rPr>
                <w:rFonts w:asciiTheme="minorHAnsi" w:eastAsia="Times New Roman" w:hAnsiTheme="minorHAnsi" w:cs="Calibri"/>
                <w:color w:val="000000"/>
              </w:rPr>
              <w:t xml:space="preserve">3 letnia gwarancja producenta typu „Door to door” </w:t>
            </w:r>
          </w:p>
          <w:p w14:paraId="7A92A4DE" w14:textId="77777777" w:rsidR="00C25DDE" w:rsidRPr="008876FB" w:rsidRDefault="00C25DDE" w:rsidP="005B1E82">
            <w:pPr>
              <w:pStyle w:val="Akapitzlist1"/>
              <w:numPr>
                <w:ilvl w:val="0"/>
                <w:numId w:val="25"/>
              </w:numPr>
              <w:spacing w:after="0" w:line="276" w:lineRule="auto"/>
              <w:rPr>
                <w:rFonts w:asciiTheme="minorHAnsi" w:eastAsia="Times New Roman" w:hAnsiTheme="minorHAnsi" w:cs="Calibri"/>
                <w:color w:val="000000"/>
              </w:rPr>
            </w:pPr>
            <w:r w:rsidRPr="008876FB">
              <w:rPr>
                <w:rFonts w:asciiTheme="minorHAnsi" w:eastAsia="Times New Roman" w:hAnsiTheme="minorHAnsi" w:cs="Calibri"/>
                <w:color w:val="000000"/>
              </w:rPr>
              <w:lastRenderedPageBreak/>
              <w:t>Możliwość sprawdzenia statusu gwarancji, pobieranie uaktualnień mikrokodu oraz sterowników nawet w przypadku wygaśnięcia gwarancji.</w:t>
            </w:r>
          </w:p>
        </w:tc>
      </w:tr>
      <w:tr w:rsidR="00C25DDE" w:rsidRPr="008876FB" w14:paraId="67E41E79"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21D7978" w14:textId="18B67149"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lastRenderedPageBreak/>
              <w:t>Oprogramowanie systemowe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FC9B2FB" w14:textId="1760730D" w:rsidR="00C25DDE" w:rsidRPr="008876FB" w:rsidRDefault="00C25DDE" w:rsidP="005B1E82">
            <w:pPr>
              <w:pStyle w:val="Akapitzlist1"/>
              <w:spacing w:after="0" w:line="276" w:lineRule="auto"/>
              <w:ind w:left="0"/>
              <w:rPr>
                <w:rFonts w:asciiTheme="minorHAnsi" w:eastAsia="Times New Roman" w:hAnsiTheme="minorHAnsi" w:cs="Calibri"/>
                <w:color w:val="000000"/>
              </w:rPr>
            </w:pPr>
            <w:r w:rsidRPr="008876FB">
              <w:rPr>
                <w:rFonts w:asciiTheme="minorHAnsi" w:eastAsia="Times New Roman" w:hAnsiTheme="minorHAnsi" w:cs="Calibri"/>
                <w:color w:val="000000"/>
              </w:rPr>
              <w:t>Microsoft Windows 11 Professional 64-bit w wersji OEM w polskiej wersji językowej, dożywotnia pełna wersja elektroniczna</w:t>
            </w:r>
            <w:r w:rsidR="00E62BB8">
              <w:rPr>
                <w:rFonts w:asciiTheme="minorHAnsi" w:eastAsia="Times New Roman" w:hAnsiTheme="minorHAnsi" w:cs="Calibri"/>
                <w:color w:val="000000"/>
              </w:rPr>
              <w:t xml:space="preserve">. </w:t>
            </w:r>
            <w:r w:rsidR="00E62BB8" w:rsidRPr="00E62BB8">
              <w:rPr>
                <w:rFonts w:asciiTheme="minorHAnsi" w:eastAsia="Times New Roman" w:hAnsiTheme="minorHAnsi" w:cs="Calibri"/>
                <w:color w:val="000000"/>
              </w:rPr>
              <w:t>Klucz produktu zaszyty w BIOS płyty.</w:t>
            </w:r>
          </w:p>
        </w:tc>
      </w:tr>
      <w:tr w:rsidR="00C25DDE" w:rsidRPr="008876FB" w14:paraId="1DC1CC26"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571F940" w14:textId="77777777"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Pakiet biurowy</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073D84D" w14:textId="77777777" w:rsidR="00C25DDE" w:rsidRPr="008876FB" w:rsidRDefault="00C25DDE" w:rsidP="005B1E82">
            <w:pPr>
              <w:pStyle w:val="Akapitzlist1"/>
              <w:spacing w:after="0" w:line="276" w:lineRule="auto"/>
              <w:ind w:left="0"/>
              <w:rPr>
                <w:rFonts w:asciiTheme="minorHAnsi" w:eastAsia="Times New Roman" w:hAnsiTheme="minorHAnsi" w:cs="Calibri"/>
                <w:color w:val="000000"/>
              </w:rPr>
            </w:pPr>
            <w:r w:rsidRPr="008876FB">
              <w:rPr>
                <w:rFonts w:asciiTheme="minorHAnsi" w:eastAsia="Times New Roman" w:hAnsiTheme="minorHAnsi" w:cs="Calibri"/>
                <w:color w:val="000000"/>
              </w:rPr>
              <w:t>Zamawiający opisując pakiet oprogramowania biurowego ma szczególnie na uwadze, aby dokumenty, które są tworzone przy użyciu tego pakietu mogły być współdzielone bez utraty formatowania z innymi już używanymi pakietami przez Zamawiającego tj. MS Office 2013, MS Office 2016 i MS Office 2019. Oprogramowanie musi być w pełni kompatybilne w zakresie użytkowym i funkcjonalnym z już używanymi przez Zamawiającego pakietami MS Office.</w:t>
            </w:r>
          </w:p>
          <w:p w14:paraId="273DE9D3" w14:textId="77777777" w:rsidR="00C25DDE" w:rsidRPr="008876FB" w:rsidRDefault="00C25DDE" w:rsidP="005B1E82">
            <w:pPr>
              <w:pStyle w:val="PunktTabeli"/>
              <w:numPr>
                <w:ilvl w:val="0"/>
                <w:numId w:val="26"/>
              </w:numPr>
              <w:spacing w:line="276" w:lineRule="auto"/>
              <w:rPr>
                <w:rFonts w:asciiTheme="minorHAnsi" w:hAnsiTheme="minorHAnsi" w:cs="Calibri"/>
                <w:sz w:val="22"/>
                <w:szCs w:val="22"/>
              </w:rPr>
            </w:pPr>
            <w:r w:rsidRPr="008876FB">
              <w:rPr>
                <w:rFonts w:asciiTheme="minorHAnsi" w:hAnsiTheme="minorHAnsi" w:cs="Calibri"/>
                <w:sz w:val="22"/>
                <w:szCs w:val="22"/>
              </w:rPr>
              <w:t>Polska wersja językowa,</w:t>
            </w:r>
          </w:p>
          <w:p w14:paraId="0D401434" w14:textId="77777777" w:rsidR="00C25DDE" w:rsidRPr="008876FB" w:rsidRDefault="00C25DDE" w:rsidP="005B1E82">
            <w:pPr>
              <w:pStyle w:val="PunktTabeli"/>
              <w:numPr>
                <w:ilvl w:val="0"/>
                <w:numId w:val="3"/>
              </w:numPr>
              <w:spacing w:line="276" w:lineRule="auto"/>
              <w:rPr>
                <w:rFonts w:asciiTheme="minorHAnsi" w:hAnsiTheme="minorHAnsi" w:cs="Calibri"/>
                <w:sz w:val="22"/>
                <w:szCs w:val="22"/>
              </w:rPr>
            </w:pPr>
            <w:r w:rsidRPr="008876FB">
              <w:rPr>
                <w:rFonts w:asciiTheme="minorHAnsi" w:hAnsiTheme="minorHAnsi" w:cs="Calibri"/>
                <w:sz w:val="22"/>
                <w:szCs w:val="22"/>
              </w:rPr>
              <w:t>Oprogramowanie musi być kompatybilne w zakresie funkcjonalności, formatowania, sposób zapisu danych z innymi używanymi przez Zamawiającego pakietami MS Office,</w:t>
            </w:r>
          </w:p>
          <w:p w14:paraId="6E53CC7B" w14:textId="77777777" w:rsidR="00C25DDE" w:rsidRPr="008876FB" w:rsidRDefault="00C25DDE" w:rsidP="005B1E82">
            <w:pPr>
              <w:pStyle w:val="PunktTabeli"/>
              <w:numPr>
                <w:ilvl w:val="0"/>
                <w:numId w:val="3"/>
              </w:numPr>
              <w:spacing w:line="276" w:lineRule="auto"/>
              <w:rPr>
                <w:rFonts w:asciiTheme="minorHAnsi" w:hAnsiTheme="minorHAnsi" w:cs="Calibri"/>
                <w:sz w:val="22"/>
                <w:szCs w:val="22"/>
              </w:rPr>
            </w:pPr>
            <w:r w:rsidRPr="008876FB">
              <w:rPr>
                <w:rFonts w:asciiTheme="minorHAnsi" w:hAnsiTheme="minorHAnsi" w:cs="Calibri"/>
                <w:sz w:val="22"/>
                <w:szCs w:val="22"/>
              </w:rPr>
              <w:t>W skład oprogramowania muszą wchodzić narzędzia programistyczne umożliwiające automatyzację pracy i wymianę danych pomiędzy dokumentami i aplikacjami (język makropoleceń, język skryptowy),</w:t>
            </w:r>
          </w:p>
          <w:p w14:paraId="1FD8705D" w14:textId="77777777" w:rsidR="00C25DDE" w:rsidRPr="008876FB" w:rsidRDefault="00C25DDE" w:rsidP="005B1E82">
            <w:pPr>
              <w:pStyle w:val="PunktTabeli"/>
              <w:numPr>
                <w:ilvl w:val="0"/>
                <w:numId w:val="3"/>
              </w:numPr>
              <w:spacing w:line="276" w:lineRule="auto"/>
              <w:rPr>
                <w:rFonts w:asciiTheme="minorHAnsi" w:hAnsiTheme="minorHAnsi" w:cs="Calibri"/>
                <w:sz w:val="22"/>
                <w:szCs w:val="22"/>
              </w:rPr>
            </w:pPr>
            <w:r w:rsidRPr="008876FB">
              <w:rPr>
                <w:rFonts w:asciiTheme="minorHAnsi" w:hAnsiTheme="minorHAnsi" w:cs="Calibri"/>
                <w:sz w:val="22"/>
                <w:szCs w:val="22"/>
              </w:rPr>
              <w:t>Do aplikacji musi być dostępna pełna dokumentacja w języku polskim,</w:t>
            </w:r>
          </w:p>
          <w:p w14:paraId="4D5B65FE" w14:textId="77777777" w:rsidR="00C25DDE" w:rsidRPr="008876FB" w:rsidRDefault="00C25DDE" w:rsidP="005B1E82">
            <w:pPr>
              <w:pStyle w:val="PunktTabeli"/>
              <w:numPr>
                <w:ilvl w:val="0"/>
                <w:numId w:val="3"/>
              </w:numPr>
              <w:spacing w:line="276" w:lineRule="auto"/>
              <w:rPr>
                <w:rFonts w:asciiTheme="minorHAnsi" w:hAnsiTheme="minorHAnsi" w:cs="Calibri"/>
                <w:sz w:val="22"/>
                <w:szCs w:val="22"/>
              </w:rPr>
            </w:pPr>
            <w:r w:rsidRPr="008876FB">
              <w:rPr>
                <w:rFonts w:asciiTheme="minorHAnsi" w:hAnsiTheme="minorHAnsi" w:cs="Calibri"/>
                <w:sz w:val="22"/>
                <w:szCs w:val="22"/>
              </w:rPr>
              <w:t>Wymaga się dostarczenia oprogramowania na nośniku danych lub poprzez udostępnienie możliwości pobrania oprogramowania ze strony producenta na podstawie dostarczonej licencji,</w:t>
            </w:r>
          </w:p>
          <w:p w14:paraId="4664A2AE" w14:textId="77777777" w:rsidR="00C25DDE" w:rsidRPr="008876FB" w:rsidRDefault="00C25DDE" w:rsidP="005B1E82">
            <w:pPr>
              <w:pStyle w:val="PunktTabeli"/>
              <w:numPr>
                <w:ilvl w:val="0"/>
                <w:numId w:val="3"/>
              </w:numPr>
              <w:spacing w:line="276" w:lineRule="auto"/>
              <w:rPr>
                <w:rFonts w:asciiTheme="minorHAnsi" w:hAnsiTheme="minorHAnsi" w:cs="Calibri"/>
                <w:sz w:val="22"/>
                <w:szCs w:val="22"/>
              </w:rPr>
            </w:pPr>
            <w:r w:rsidRPr="008876FB">
              <w:rPr>
                <w:rFonts w:asciiTheme="minorHAnsi" w:hAnsiTheme="minorHAnsi" w:cs="Calibri"/>
                <w:sz w:val="22"/>
                <w:szCs w:val="22"/>
              </w:rPr>
              <w:t>Wymagane jest wsparcie producenta.</w:t>
            </w:r>
          </w:p>
        </w:tc>
      </w:tr>
      <w:tr w:rsidR="00C25DDE" w:rsidRPr="008876FB" w14:paraId="640DF5DA"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EC1869A" w14:textId="77777777" w:rsidR="00C25DDE" w:rsidRPr="008876FB" w:rsidRDefault="00C25DDE" w:rsidP="005B1E82">
            <w:pPr>
              <w:pStyle w:val="Normalny1"/>
              <w:spacing w:after="0" w:line="276" w:lineRule="auto"/>
              <w:rPr>
                <w:rFonts w:asciiTheme="minorHAnsi" w:hAnsiTheme="minorHAnsi" w:cs="Calibri"/>
              </w:rPr>
            </w:pPr>
            <w:r w:rsidRPr="008876FB">
              <w:rPr>
                <w:rFonts w:asciiTheme="minorHAnsi" w:hAnsiTheme="minorHAnsi" w:cs="Calibri"/>
              </w:rPr>
              <w:t>Oprogramowanie antywirusowe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558FA5" w14:textId="77777777" w:rsidR="00C25DDE" w:rsidRPr="008876FB" w:rsidRDefault="00C25DDE" w:rsidP="005B1E82">
            <w:pPr>
              <w:pStyle w:val="Akapitzlist1"/>
              <w:numPr>
                <w:ilvl w:val="0"/>
                <w:numId w:val="27"/>
              </w:numPr>
              <w:spacing w:after="0" w:line="276" w:lineRule="auto"/>
              <w:jc w:val="both"/>
              <w:rPr>
                <w:rFonts w:asciiTheme="minorHAnsi" w:hAnsiTheme="minorHAnsi" w:cs="Calibri"/>
              </w:rPr>
            </w:pPr>
            <w:r w:rsidRPr="008876FB">
              <w:rPr>
                <w:rFonts w:asciiTheme="minorHAnsi" w:hAnsiTheme="minorHAnsi" w:cs="Calibri"/>
              </w:rPr>
              <w:t>Ochrona: antyspamowa, antywirusowa komputera, przed szkodliwą zawartością na stronach internetowych, itp.</w:t>
            </w:r>
          </w:p>
          <w:p w14:paraId="5A7494A4" w14:textId="77777777" w:rsidR="00C25DDE" w:rsidRPr="008876FB" w:rsidRDefault="00C25DDE" w:rsidP="005B1E82">
            <w:pPr>
              <w:pStyle w:val="Akapitzlist1"/>
              <w:numPr>
                <w:ilvl w:val="0"/>
                <w:numId w:val="27"/>
              </w:numPr>
              <w:spacing w:after="0" w:line="276" w:lineRule="auto"/>
              <w:jc w:val="both"/>
              <w:rPr>
                <w:rFonts w:asciiTheme="minorHAnsi" w:hAnsiTheme="minorHAnsi" w:cs="Calibri"/>
              </w:rPr>
            </w:pPr>
            <w:r w:rsidRPr="008876FB">
              <w:rPr>
                <w:rFonts w:asciiTheme="minorHAnsi" w:hAnsiTheme="minorHAnsi" w:cs="Calibri"/>
              </w:rPr>
              <w:t>Wersja językowa: polska</w:t>
            </w:r>
          </w:p>
          <w:p w14:paraId="45774067" w14:textId="77777777" w:rsidR="00C25DDE" w:rsidRDefault="00C25DDE" w:rsidP="005B1E82">
            <w:pPr>
              <w:pStyle w:val="Akapitzlist1"/>
              <w:numPr>
                <w:ilvl w:val="0"/>
                <w:numId w:val="27"/>
              </w:numPr>
              <w:spacing w:after="0" w:line="276" w:lineRule="auto"/>
              <w:jc w:val="both"/>
              <w:rPr>
                <w:rFonts w:asciiTheme="minorHAnsi" w:hAnsiTheme="minorHAnsi" w:cs="Calibri"/>
              </w:rPr>
            </w:pPr>
            <w:r w:rsidRPr="008876FB">
              <w:rPr>
                <w:rFonts w:asciiTheme="minorHAnsi" w:hAnsiTheme="minorHAnsi" w:cs="Calibri"/>
              </w:rPr>
              <w:t>Typ licencji: elektroniczna lub fizyczna</w:t>
            </w:r>
          </w:p>
          <w:p w14:paraId="589852E6" w14:textId="77777777" w:rsidR="00E62BB8" w:rsidRPr="00E62BB8" w:rsidRDefault="00E62BB8" w:rsidP="00E62BB8">
            <w:pPr>
              <w:pStyle w:val="Akapitzlist1"/>
              <w:numPr>
                <w:ilvl w:val="0"/>
                <w:numId w:val="27"/>
              </w:numPr>
              <w:spacing w:after="0" w:line="276" w:lineRule="auto"/>
              <w:jc w:val="both"/>
              <w:rPr>
                <w:rFonts w:asciiTheme="minorHAnsi" w:hAnsiTheme="minorHAnsi" w:cs="Calibri"/>
              </w:rPr>
            </w:pPr>
            <w:r w:rsidRPr="00E62BB8">
              <w:rPr>
                <w:rFonts w:asciiTheme="minorHAnsi" w:hAnsiTheme="minorHAnsi" w:cs="Calibri"/>
              </w:rPr>
              <w:t>Liczba stanowisk: 1</w:t>
            </w:r>
          </w:p>
          <w:p w14:paraId="66B12C2D" w14:textId="77777777" w:rsidR="00E62BB8" w:rsidRPr="00E62BB8" w:rsidRDefault="00E62BB8" w:rsidP="00E62BB8">
            <w:pPr>
              <w:pStyle w:val="Akapitzlist1"/>
              <w:numPr>
                <w:ilvl w:val="0"/>
                <w:numId w:val="27"/>
              </w:numPr>
              <w:spacing w:after="0" w:line="276" w:lineRule="auto"/>
              <w:jc w:val="both"/>
              <w:rPr>
                <w:rFonts w:asciiTheme="minorHAnsi" w:hAnsiTheme="minorHAnsi" w:cs="Calibri"/>
              </w:rPr>
            </w:pPr>
            <w:r w:rsidRPr="00E62BB8">
              <w:rPr>
                <w:rFonts w:asciiTheme="minorHAnsi" w:hAnsiTheme="minorHAnsi" w:cs="Calibri"/>
              </w:rPr>
              <w:t>Liczba użytkowników: 1</w:t>
            </w:r>
          </w:p>
          <w:p w14:paraId="22EC733F" w14:textId="648CB126" w:rsidR="00C25DDE" w:rsidRPr="008876FB" w:rsidRDefault="00C25DDE" w:rsidP="005B1E82">
            <w:pPr>
              <w:pStyle w:val="Akapitzlist1"/>
              <w:numPr>
                <w:ilvl w:val="0"/>
                <w:numId w:val="27"/>
              </w:numPr>
              <w:spacing w:after="0" w:line="276" w:lineRule="auto"/>
              <w:jc w:val="both"/>
              <w:rPr>
                <w:rFonts w:asciiTheme="minorHAnsi" w:hAnsiTheme="minorHAnsi" w:cs="Calibri"/>
              </w:rPr>
            </w:pPr>
            <w:r w:rsidRPr="008876FB">
              <w:rPr>
                <w:rFonts w:asciiTheme="minorHAnsi" w:hAnsiTheme="minorHAnsi" w:cs="Calibri"/>
              </w:rPr>
              <w:t>Czas użytkowania – minimum 24 miesi</w:t>
            </w:r>
            <w:r w:rsidR="008876FB">
              <w:rPr>
                <w:rFonts w:asciiTheme="minorHAnsi" w:hAnsiTheme="minorHAnsi" w:cs="Calibri"/>
              </w:rPr>
              <w:t>ące</w:t>
            </w:r>
          </w:p>
        </w:tc>
      </w:tr>
      <w:tr w:rsidR="00AD6719" w:rsidRPr="008876FB" w14:paraId="51B658CE"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69D8E5B" w14:textId="67D925BC" w:rsidR="00AD6719" w:rsidRPr="00AD6719" w:rsidRDefault="00AD6719" w:rsidP="00AD6719">
            <w:pPr>
              <w:pStyle w:val="Normalny1"/>
              <w:spacing w:after="0" w:line="276" w:lineRule="auto"/>
              <w:rPr>
                <w:rFonts w:asciiTheme="minorHAnsi" w:hAnsiTheme="minorHAnsi" w:cs="Calibri"/>
              </w:rPr>
            </w:pPr>
            <w:r w:rsidRPr="00AD6719">
              <w:rPr>
                <w:rFonts w:asciiTheme="minorHAnsi" w:hAnsiTheme="minorHAnsi" w:cs="Calibri"/>
              </w:rPr>
              <w:t>Wymagania 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AF66E17" w14:textId="77777777" w:rsidR="00AD6719" w:rsidRPr="00AD6719" w:rsidRDefault="00AD6719" w:rsidP="00AD6719">
            <w:pPr>
              <w:pStyle w:val="Akapitzlist1"/>
              <w:spacing w:after="0" w:line="240" w:lineRule="auto"/>
              <w:ind w:left="0"/>
              <w:rPr>
                <w:rFonts w:asciiTheme="minorHAnsi" w:eastAsia="Times New Roman" w:hAnsiTheme="minorHAnsi" w:cs="Calibri"/>
                <w:color w:val="000000"/>
              </w:rPr>
            </w:pPr>
            <w:r w:rsidRPr="00AD6719">
              <w:rPr>
                <w:rFonts w:asciiTheme="minorHAnsi" w:eastAsia="Times New Roman" w:hAnsiTheme="minorHAnsi" w:cs="Calibri"/>
                <w:color w:val="000000"/>
              </w:rPr>
              <w:t xml:space="preserve">Zamawiający nie dopuszcza stosowania plomb blokujących możliwość rozbudowy komputera których zerwanie może powodować utratę lub pogorszenie warunków gwarancji. </w:t>
            </w:r>
          </w:p>
          <w:p w14:paraId="2AEA11B8" w14:textId="77777777" w:rsidR="00AD6719" w:rsidRPr="00AD6719" w:rsidRDefault="00AD6719" w:rsidP="00AD6719">
            <w:pPr>
              <w:pStyle w:val="Akapitzlist1"/>
              <w:spacing w:after="0" w:line="240" w:lineRule="auto"/>
              <w:ind w:left="0"/>
              <w:rPr>
                <w:rFonts w:asciiTheme="minorHAnsi" w:eastAsia="Times New Roman" w:hAnsiTheme="minorHAnsi" w:cs="Calibri"/>
                <w:color w:val="000000"/>
              </w:rPr>
            </w:pPr>
            <w:r w:rsidRPr="00AD6719">
              <w:rPr>
                <w:rFonts w:asciiTheme="minorHAnsi" w:eastAsia="Times New Roman" w:hAnsiTheme="minorHAnsi" w:cs="Calibri"/>
                <w:color w:val="000000"/>
              </w:rPr>
              <w:t>- Deklaracja CE / UE.</w:t>
            </w:r>
          </w:p>
          <w:p w14:paraId="70B67D82" w14:textId="77777777" w:rsidR="00AD6719" w:rsidRPr="00AD6719" w:rsidRDefault="00AD6719" w:rsidP="00AD6719">
            <w:pPr>
              <w:pStyle w:val="Akapitzlist1"/>
              <w:spacing w:after="0" w:line="240" w:lineRule="auto"/>
              <w:ind w:left="0"/>
              <w:rPr>
                <w:rFonts w:asciiTheme="minorHAnsi" w:eastAsia="Times New Roman" w:hAnsiTheme="minorHAnsi" w:cs="Calibri"/>
                <w:color w:val="000000"/>
              </w:rPr>
            </w:pPr>
            <w:r w:rsidRPr="00AD6719">
              <w:rPr>
                <w:rFonts w:asciiTheme="minorHAnsi" w:eastAsia="Times New Roman" w:hAnsiTheme="minorHAnsi" w:cs="Calibri"/>
                <w:color w:val="000000"/>
              </w:rPr>
              <w:t>- Certyfikaty jakości producenta oferowanego komputera -  ISO 9001,  ISO 14001, ISO 27001, ISO 50001</w:t>
            </w:r>
          </w:p>
          <w:p w14:paraId="23F9D0E0" w14:textId="10897E08" w:rsidR="00AD6719" w:rsidRPr="00AD6719" w:rsidRDefault="00AD6719" w:rsidP="00AD6719">
            <w:pPr>
              <w:pStyle w:val="Akapitzlist1"/>
              <w:spacing w:after="0" w:line="240" w:lineRule="auto"/>
              <w:ind w:left="0"/>
              <w:rPr>
                <w:rFonts w:asciiTheme="minorHAnsi" w:eastAsia="Times New Roman" w:hAnsiTheme="minorHAnsi" w:cs="Calibri"/>
                <w:color w:val="000000"/>
              </w:rPr>
            </w:pPr>
            <w:r w:rsidRPr="00AD6719">
              <w:rPr>
                <w:rFonts w:asciiTheme="minorHAnsi" w:eastAsia="Times New Roman" w:hAnsiTheme="minorHAnsi" w:cs="Calibri"/>
                <w:color w:val="000000"/>
              </w:rPr>
              <w:lastRenderedPageBreak/>
              <w:t xml:space="preserve">- Głośność jednostki mierzona według normy ISO 9296/7779 ma wynosić maksymalnie 28 dB (praca w trybie IDLE). Test przeprowadzony na konfiguracji ofertowanej. </w:t>
            </w:r>
          </w:p>
          <w:p w14:paraId="41CEE389" w14:textId="77777777" w:rsidR="00AD6719" w:rsidRPr="00AD6719" w:rsidRDefault="00AD6719" w:rsidP="00AD6719">
            <w:pPr>
              <w:pStyle w:val="Akapitzlist1"/>
              <w:spacing w:after="0" w:line="240" w:lineRule="auto"/>
              <w:ind w:left="0"/>
              <w:rPr>
                <w:rFonts w:asciiTheme="minorHAnsi" w:eastAsia="Times New Roman" w:hAnsiTheme="minorHAnsi" w:cs="Calibri"/>
                <w:color w:val="000000"/>
              </w:rPr>
            </w:pPr>
            <w:r w:rsidRPr="00AD6719">
              <w:rPr>
                <w:rFonts w:asciiTheme="minorHAnsi" w:eastAsia="Times New Roman" w:hAnsiTheme="minorHAnsi" w:cs="Calibri"/>
                <w:color w:val="000000"/>
              </w:rPr>
              <w:t>- Sterowniki zapewnione przez producenta komputera z 5-cio letnim wsparciem</w:t>
            </w:r>
          </w:p>
          <w:p w14:paraId="656AEA96" w14:textId="38FBE785" w:rsidR="00AD6719" w:rsidRPr="00AD6719" w:rsidRDefault="00AD6719" w:rsidP="00AD6719">
            <w:pPr>
              <w:pStyle w:val="Akapitzlist1"/>
              <w:spacing w:after="0" w:line="276" w:lineRule="auto"/>
              <w:ind w:left="0"/>
              <w:rPr>
                <w:rFonts w:asciiTheme="minorHAnsi" w:eastAsia="Times New Roman" w:hAnsiTheme="minorHAnsi" w:cs="Calibri"/>
                <w:color w:val="000000"/>
              </w:rPr>
            </w:pPr>
            <w:r w:rsidRPr="00AD6719">
              <w:rPr>
                <w:rFonts w:asciiTheme="minorHAnsi" w:eastAsia="Times New Roman" w:hAnsiTheme="minorHAnsi" w:cs="Calibri"/>
                <w:color w:val="000000"/>
              </w:rPr>
              <w:t>- Komplet musi zawierać wszelkie niezbędne przewody zgodne z normami</w:t>
            </w:r>
          </w:p>
        </w:tc>
      </w:tr>
    </w:tbl>
    <w:p w14:paraId="5B79A848" w14:textId="77777777" w:rsidR="00C25DDE" w:rsidRPr="008876FB" w:rsidRDefault="00C25DDE" w:rsidP="005B1E82">
      <w:pPr>
        <w:spacing w:after="0" w:line="276" w:lineRule="auto"/>
        <w:rPr>
          <w:color w:val="FF0000"/>
        </w:rPr>
      </w:pPr>
    </w:p>
    <w:tbl>
      <w:tblPr>
        <w:tblW w:w="9062" w:type="dxa"/>
        <w:tblCellMar>
          <w:left w:w="10" w:type="dxa"/>
          <w:right w:w="10" w:type="dxa"/>
        </w:tblCellMar>
        <w:tblLook w:val="0000" w:firstRow="0" w:lastRow="0" w:firstColumn="0" w:lastColumn="0" w:noHBand="0" w:noVBand="0"/>
      </w:tblPr>
      <w:tblGrid>
        <w:gridCol w:w="2263"/>
        <w:gridCol w:w="6799"/>
      </w:tblGrid>
      <w:tr w:rsidR="00C62D87" w:rsidRPr="008876FB" w14:paraId="7DB1236F" w14:textId="77777777" w:rsidTr="005502AA">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1A4F" w14:textId="1F255EAA" w:rsidR="00C62D87" w:rsidRPr="008876FB" w:rsidRDefault="00C62D87" w:rsidP="005B1E82">
            <w:pPr>
              <w:pStyle w:val="Normalny1"/>
              <w:spacing w:after="0" w:line="276" w:lineRule="auto"/>
              <w:jc w:val="center"/>
              <w:rPr>
                <w:rFonts w:asciiTheme="minorHAnsi" w:hAnsiTheme="minorHAnsi" w:cs="Calibri"/>
                <w:b/>
                <w:bCs/>
              </w:rPr>
            </w:pPr>
            <w:r w:rsidRPr="008876FB">
              <w:rPr>
                <w:rFonts w:asciiTheme="minorHAnsi" w:hAnsiTheme="minorHAnsi" w:cs="Calibri"/>
                <w:b/>
                <w:bCs/>
              </w:rPr>
              <w:t xml:space="preserve">Część </w:t>
            </w:r>
            <w:r w:rsidR="008656E9" w:rsidRPr="008876FB">
              <w:rPr>
                <w:rFonts w:asciiTheme="minorHAnsi" w:hAnsiTheme="minorHAnsi" w:cs="Calibri"/>
                <w:b/>
                <w:bCs/>
              </w:rPr>
              <w:t>I</w:t>
            </w:r>
            <w:r w:rsidRPr="008876FB">
              <w:rPr>
                <w:rFonts w:asciiTheme="minorHAnsi" w:hAnsiTheme="minorHAnsi" w:cs="Calibri"/>
                <w:b/>
                <w:bCs/>
              </w:rPr>
              <w:t>I</w:t>
            </w:r>
          </w:p>
        </w:tc>
      </w:tr>
      <w:tr w:rsidR="00C62D87" w:rsidRPr="008876FB" w14:paraId="2DA09BD1" w14:textId="77777777" w:rsidTr="005502AA">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B99" w14:textId="6C28041B" w:rsidR="00C62D87" w:rsidRPr="008876FB" w:rsidRDefault="00C62D87" w:rsidP="005B1E82">
            <w:pPr>
              <w:pStyle w:val="Normalny1"/>
              <w:spacing w:after="0" w:line="276" w:lineRule="auto"/>
              <w:jc w:val="center"/>
              <w:rPr>
                <w:rFonts w:asciiTheme="minorHAnsi" w:hAnsiTheme="minorHAnsi" w:cs="Calibri"/>
                <w:b/>
                <w:bCs/>
              </w:rPr>
            </w:pPr>
            <w:r w:rsidRPr="008876FB">
              <w:rPr>
                <w:rFonts w:asciiTheme="minorHAnsi" w:hAnsiTheme="minorHAnsi" w:cs="Calibri"/>
                <w:b/>
                <w:bCs/>
              </w:rPr>
              <w:t>Tablety do pracowni robotyki – 50 sztuk</w:t>
            </w:r>
          </w:p>
        </w:tc>
      </w:tr>
      <w:tr w:rsidR="00C62D87" w:rsidRPr="008876FB" w14:paraId="7AC8C044" w14:textId="77777777" w:rsidTr="005502AA">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4A9F3" w14:textId="56326530" w:rsidR="00C62D87" w:rsidRPr="008876FB" w:rsidRDefault="00C62D87" w:rsidP="005B1E82">
            <w:pPr>
              <w:pStyle w:val="Normalny1"/>
              <w:spacing w:after="0" w:line="276" w:lineRule="auto"/>
              <w:jc w:val="center"/>
              <w:rPr>
                <w:rFonts w:asciiTheme="minorHAnsi" w:hAnsiTheme="minorHAnsi" w:cs="Calibri"/>
                <w:b/>
                <w:bCs/>
              </w:rPr>
            </w:pPr>
            <w:r w:rsidRPr="008876FB">
              <w:rPr>
                <w:rFonts w:asciiTheme="minorHAnsi" w:hAnsiTheme="minorHAnsi" w:cs="Calibri"/>
                <w:b/>
                <w:bCs/>
              </w:rPr>
              <w:t>Minimalne parametry techniczne</w:t>
            </w:r>
          </w:p>
        </w:tc>
      </w:tr>
      <w:tr w:rsidR="008A50E8" w:rsidRPr="008876FB" w14:paraId="4711A7B7"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84ED9D" w14:textId="77777777" w:rsidR="008A50E8" w:rsidRPr="008A50E8" w:rsidRDefault="008A50E8" w:rsidP="008A50E8">
            <w:pPr>
              <w:pStyle w:val="Normalny1"/>
              <w:spacing w:after="0" w:line="276" w:lineRule="auto"/>
              <w:rPr>
                <w:rFonts w:asciiTheme="minorHAnsi" w:hAnsiTheme="minorHAnsi" w:cs="Calibri"/>
              </w:rPr>
            </w:pPr>
            <w:bookmarkStart w:id="1" w:name="_Hlk175869693"/>
            <w:r w:rsidRPr="008A50E8">
              <w:rPr>
                <w:rFonts w:asciiTheme="minorHAnsi" w:hAnsiTheme="minorHAnsi" w:cs="Calibri"/>
              </w:rPr>
              <w:t>Wyświetlacz</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09C4BB8" w14:textId="10C4D64A" w:rsidR="008A50E8" w:rsidRPr="008A50E8" w:rsidRDefault="008A50E8" w:rsidP="008A50E8">
            <w:pPr>
              <w:pStyle w:val="Normalny1"/>
              <w:spacing w:after="0" w:line="276" w:lineRule="auto"/>
              <w:jc w:val="both"/>
              <w:rPr>
                <w:rFonts w:asciiTheme="minorHAnsi" w:eastAsia="Times New Roman" w:hAnsiTheme="minorHAnsi" w:cs="Calibri"/>
                <w:color w:val="000000"/>
              </w:rPr>
            </w:pPr>
            <w:r w:rsidRPr="008A50E8">
              <w:rPr>
                <w:rFonts w:asciiTheme="minorHAnsi" w:hAnsiTheme="minorHAnsi"/>
              </w:rPr>
              <w:t>od 8” do 12"</w:t>
            </w:r>
          </w:p>
        </w:tc>
      </w:tr>
      <w:tr w:rsidR="008A50E8" w:rsidRPr="008876FB" w14:paraId="4C87AFB4"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5BE81B" w14:textId="77777777" w:rsidR="008A50E8" w:rsidRPr="008A50E8" w:rsidRDefault="008A50E8" w:rsidP="008A50E8">
            <w:pPr>
              <w:pStyle w:val="Normalny1"/>
              <w:spacing w:after="0" w:line="276" w:lineRule="auto"/>
              <w:rPr>
                <w:rFonts w:asciiTheme="minorHAnsi" w:hAnsiTheme="minorHAnsi" w:cs="Calibri"/>
              </w:rPr>
            </w:pPr>
            <w:r w:rsidRPr="008A50E8">
              <w:rPr>
                <w:rFonts w:asciiTheme="minorHAnsi" w:hAnsiTheme="minorHAnsi" w:cs="Calibri"/>
              </w:rPr>
              <w:t>Wersja systemu operacyjnego</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E4185E" w14:textId="24C01B01" w:rsidR="008A50E8" w:rsidRPr="008A50E8" w:rsidRDefault="008A50E8" w:rsidP="008A50E8">
            <w:pPr>
              <w:pStyle w:val="Normalny1"/>
              <w:spacing w:after="0" w:line="276" w:lineRule="auto"/>
              <w:jc w:val="both"/>
              <w:rPr>
                <w:rFonts w:asciiTheme="minorHAnsi" w:hAnsiTheme="minorHAnsi" w:cs="Calibri"/>
              </w:rPr>
            </w:pPr>
            <w:r w:rsidRPr="008A50E8">
              <w:rPr>
                <w:rFonts w:asciiTheme="minorHAnsi" w:hAnsiTheme="minorHAnsi"/>
              </w:rPr>
              <w:t>Android 13 lub HarmonyOS 3.1 lub HarmonyOS4.2</w:t>
            </w:r>
          </w:p>
        </w:tc>
      </w:tr>
      <w:tr w:rsidR="008A50E8" w:rsidRPr="008876FB" w14:paraId="754C706C"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C6C7944" w14:textId="77777777" w:rsidR="008A50E8" w:rsidRPr="008A50E8" w:rsidRDefault="008A50E8" w:rsidP="008A50E8">
            <w:pPr>
              <w:pStyle w:val="Normalny1"/>
              <w:spacing w:after="0" w:line="276" w:lineRule="auto"/>
              <w:rPr>
                <w:rFonts w:asciiTheme="minorHAnsi" w:hAnsiTheme="minorHAnsi" w:cs="Calibri"/>
              </w:rPr>
            </w:pPr>
            <w:r w:rsidRPr="008A50E8">
              <w:rPr>
                <w:rFonts w:asciiTheme="minorHAnsi" w:hAnsiTheme="minorHAnsi" w:cs="Calibri"/>
              </w:rPr>
              <w:t>Pojemność akumulatora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874D642" w14:textId="2EC5E442" w:rsidR="008A50E8" w:rsidRPr="008A50E8" w:rsidRDefault="008A50E8" w:rsidP="008A50E8">
            <w:pPr>
              <w:pStyle w:val="Normalny1"/>
              <w:spacing w:after="0" w:line="276" w:lineRule="auto"/>
              <w:jc w:val="both"/>
              <w:rPr>
                <w:rFonts w:asciiTheme="minorHAnsi" w:hAnsiTheme="minorHAnsi" w:cs="Calibri"/>
              </w:rPr>
            </w:pPr>
            <w:r w:rsidRPr="008A50E8">
              <w:rPr>
                <w:rFonts w:asciiTheme="minorHAnsi" w:hAnsiTheme="minorHAnsi"/>
              </w:rPr>
              <w:t>Minimum 7040 mAh</w:t>
            </w:r>
          </w:p>
        </w:tc>
      </w:tr>
      <w:tr w:rsidR="008A50E8" w:rsidRPr="008876FB" w14:paraId="45600F9A"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081E642" w14:textId="77777777" w:rsidR="008A50E8" w:rsidRPr="008A50E8" w:rsidRDefault="008A50E8" w:rsidP="008A50E8">
            <w:pPr>
              <w:pStyle w:val="Normalny1"/>
              <w:spacing w:after="0" w:line="276" w:lineRule="auto"/>
              <w:rPr>
                <w:rFonts w:asciiTheme="minorHAnsi" w:hAnsiTheme="minorHAnsi" w:cs="Calibri"/>
              </w:rPr>
            </w:pPr>
            <w:r w:rsidRPr="008A50E8">
              <w:rPr>
                <w:rFonts w:asciiTheme="minorHAnsi" w:hAnsiTheme="minorHAnsi" w:cs="Calibri"/>
              </w:rPr>
              <w:t>Pamięć wbudowana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26B31BD" w14:textId="3C7986EA" w:rsidR="008A50E8" w:rsidRPr="008A50E8" w:rsidRDefault="008A50E8" w:rsidP="008A50E8">
            <w:pPr>
              <w:pStyle w:val="Normalny1"/>
              <w:spacing w:after="0" w:line="276" w:lineRule="auto"/>
              <w:jc w:val="both"/>
              <w:rPr>
                <w:rFonts w:asciiTheme="minorHAnsi" w:eastAsia="Times New Roman" w:hAnsiTheme="minorHAnsi" w:cs="Calibri"/>
                <w:color w:val="000000"/>
                <w:lang w:val="en-US"/>
              </w:rPr>
            </w:pPr>
            <w:r w:rsidRPr="008A50E8">
              <w:rPr>
                <w:rFonts w:asciiTheme="minorHAnsi" w:hAnsiTheme="minorHAnsi"/>
              </w:rPr>
              <w:t>Minimum 128 GB</w:t>
            </w:r>
          </w:p>
        </w:tc>
      </w:tr>
      <w:tr w:rsidR="008A50E8" w:rsidRPr="008876FB" w14:paraId="1D6986EB"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1436F06" w14:textId="1523F45B" w:rsidR="008A50E8" w:rsidRPr="008A50E8" w:rsidRDefault="008A50E8" w:rsidP="008A50E8">
            <w:pPr>
              <w:pStyle w:val="Normalny1"/>
              <w:spacing w:after="0" w:line="276" w:lineRule="auto"/>
              <w:rPr>
                <w:rFonts w:asciiTheme="minorHAnsi" w:hAnsiTheme="minorHAnsi" w:cs="Calibri"/>
              </w:rPr>
            </w:pPr>
            <w:r w:rsidRPr="008A50E8">
              <w:rPr>
                <w:rFonts w:asciiTheme="minorHAnsi" w:hAnsiTheme="minorHAnsi" w:cs="Calibri"/>
              </w:rPr>
              <w:t>Obsługiwane karty pamięci</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6F81E" w14:textId="464A8743" w:rsidR="008A50E8" w:rsidRPr="008A50E8" w:rsidRDefault="008A50E8" w:rsidP="008A50E8">
            <w:pPr>
              <w:pStyle w:val="Normalny1"/>
              <w:spacing w:after="0" w:line="276" w:lineRule="auto"/>
              <w:jc w:val="both"/>
              <w:rPr>
                <w:rFonts w:asciiTheme="minorHAnsi" w:eastAsia="Times New Roman" w:hAnsiTheme="minorHAnsi" w:cs="Calibri"/>
                <w:color w:val="000000"/>
                <w:lang w:val="en-US"/>
              </w:rPr>
            </w:pPr>
            <w:r w:rsidRPr="008A50E8">
              <w:rPr>
                <w:rFonts w:asciiTheme="minorHAnsi" w:hAnsiTheme="minorHAnsi"/>
              </w:rPr>
              <w:t>Micro SD</w:t>
            </w:r>
          </w:p>
        </w:tc>
      </w:tr>
      <w:tr w:rsidR="008A50E8" w:rsidRPr="008876FB" w14:paraId="6153D362"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469AE0C" w14:textId="1F61FAE9" w:rsidR="008A50E8" w:rsidRPr="008A50E8" w:rsidRDefault="008A50E8" w:rsidP="008A50E8">
            <w:pPr>
              <w:pStyle w:val="Normalny1"/>
              <w:spacing w:after="0" w:line="276" w:lineRule="auto"/>
              <w:rPr>
                <w:rFonts w:asciiTheme="minorHAnsi" w:hAnsiTheme="minorHAnsi" w:cs="Calibri"/>
              </w:rPr>
            </w:pPr>
            <w:r w:rsidRPr="008A50E8">
              <w:rPr>
                <w:rFonts w:asciiTheme="minorHAnsi" w:hAnsiTheme="minorHAnsi" w:cs="Calibri"/>
              </w:rPr>
              <w:t>Procesor</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4709E8" w14:textId="47434B31" w:rsidR="008A50E8" w:rsidRPr="008A50E8" w:rsidRDefault="008A50E8" w:rsidP="008A50E8">
            <w:pPr>
              <w:pStyle w:val="Normalny1"/>
              <w:spacing w:after="0" w:line="276" w:lineRule="auto"/>
              <w:jc w:val="both"/>
              <w:rPr>
                <w:rFonts w:asciiTheme="minorHAnsi" w:hAnsiTheme="minorHAnsi" w:cs="Calibri"/>
                <w:lang w:val="en-US"/>
              </w:rPr>
            </w:pPr>
            <w:r w:rsidRPr="008A50E8">
              <w:rPr>
                <w:rFonts w:asciiTheme="minorHAnsi" w:hAnsiTheme="minorHAnsi"/>
              </w:rPr>
              <w:t xml:space="preserve">Minimum 2.0 GHz, </w:t>
            </w:r>
          </w:p>
        </w:tc>
      </w:tr>
      <w:tr w:rsidR="008A50E8" w:rsidRPr="008876FB" w14:paraId="383418A0"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E14917" w14:textId="77777777" w:rsidR="008A50E8" w:rsidRPr="008A50E8" w:rsidRDefault="008A50E8" w:rsidP="008A50E8">
            <w:pPr>
              <w:pStyle w:val="Normalny1"/>
              <w:spacing w:after="0" w:line="276" w:lineRule="auto"/>
              <w:rPr>
                <w:rFonts w:asciiTheme="minorHAnsi" w:hAnsiTheme="minorHAnsi" w:cs="Calibri"/>
              </w:rPr>
            </w:pPr>
            <w:r w:rsidRPr="008A50E8">
              <w:rPr>
                <w:rFonts w:asciiTheme="minorHAnsi" w:hAnsiTheme="minorHAnsi" w:cs="Calibri"/>
              </w:rPr>
              <w:t>Wielkość pamięci RAM</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BDE62D" w14:textId="0ACA74AA" w:rsidR="008A50E8" w:rsidRPr="008A50E8" w:rsidRDefault="008A50E8" w:rsidP="008A50E8">
            <w:pPr>
              <w:pStyle w:val="Normalny1"/>
              <w:spacing w:after="0" w:line="276" w:lineRule="auto"/>
              <w:jc w:val="both"/>
              <w:rPr>
                <w:rFonts w:asciiTheme="minorHAnsi" w:hAnsiTheme="minorHAnsi" w:cs="Calibri"/>
              </w:rPr>
            </w:pPr>
            <w:r w:rsidRPr="008A50E8">
              <w:rPr>
                <w:rFonts w:asciiTheme="minorHAnsi" w:hAnsiTheme="minorHAnsi"/>
              </w:rPr>
              <w:t>Min. 6 GB</w:t>
            </w:r>
          </w:p>
        </w:tc>
      </w:tr>
      <w:tr w:rsidR="008A50E8" w:rsidRPr="008876FB" w14:paraId="11A2C5D7"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A18884" w14:textId="0CE38ACC" w:rsidR="008A50E8" w:rsidRPr="008A50E8" w:rsidRDefault="008A50E8" w:rsidP="008A50E8">
            <w:pPr>
              <w:pStyle w:val="Normalny1"/>
              <w:spacing w:after="0" w:line="276" w:lineRule="auto"/>
              <w:rPr>
                <w:rFonts w:asciiTheme="minorHAnsi" w:hAnsiTheme="minorHAnsi" w:cs="Calibri"/>
              </w:rPr>
            </w:pPr>
            <w:r w:rsidRPr="008A50E8">
              <w:rPr>
                <w:rFonts w:asciiTheme="minorHAnsi" w:hAnsiTheme="minorHAnsi" w:cs="Calibri"/>
              </w:rPr>
              <w:t>Komunikacja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CFF1A59" w14:textId="1EC841A5" w:rsidR="008A50E8" w:rsidRPr="008A50E8" w:rsidRDefault="008A50E8" w:rsidP="008A50E8">
            <w:pPr>
              <w:pStyle w:val="Normalny1"/>
              <w:spacing w:after="0" w:line="276" w:lineRule="auto"/>
              <w:jc w:val="both"/>
              <w:rPr>
                <w:rFonts w:asciiTheme="minorHAnsi" w:hAnsiTheme="minorHAnsi" w:cs="Calibri"/>
                <w:lang w:val="en-US"/>
              </w:rPr>
            </w:pPr>
            <w:r w:rsidRPr="008A50E8">
              <w:rPr>
                <w:rFonts w:asciiTheme="minorHAnsi" w:hAnsiTheme="minorHAnsi"/>
              </w:rPr>
              <w:t>Wi-Fi, Bluetooth, Moduł GPS</w:t>
            </w:r>
          </w:p>
        </w:tc>
      </w:tr>
      <w:tr w:rsidR="008A50E8" w:rsidRPr="008876FB" w14:paraId="077C50DF"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C8C862C" w14:textId="105078E6" w:rsidR="008A50E8" w:rsidRPr="008A50E8" w:rsidRDefault="008A50E8" w:rsidP="008A50E8">
            <w:pPr>
              <w:pStyle w:val="Normalny1"/>
              <w:spacing w:after="0" w:line="276" w:lineRule="auto"/>
              <w:rPr>
                <w:rFonts w:asciiTheme="minorHAnsi" w:hAnsiTheme="minorHAnsi" w:cs="Calibri"/>
              </w:rPr>
            </w:pPr>
            <w:r w:rsidRPr="008A50E8">
              <w:rPr>
                <w:rFonts w:asciiTheme="minorHAnsi" w:hAnsiTheme="minorHAnsi" w:cs="Calibri"/>
              </w:rPr>
              <w:t>Złącza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042140" w14:textId="09BF29AA" w:rsidR="008A50E8" w:rsidRPr="008A50E8" w:rsidRDefault="008A50E8" w:rsidP="008A50E8">
            <w:pPr>
              <w:pStyle w:val="Normalny1"/>
              <w:spacing w:after="0" w:line="276" w:lineRule="auto"/>
              <w:jc w:val="both"/>
              <w:rPr>
                <w:rFonts w:asciiTheme="minorHAnsi" w:hAnsiTheme="minorHAnsi" w:cs="Calibri"/>
                <w:lang w:val="en-US"/>
              </w:rPr>
            </w:pPr>
            <w:r w:rsidRPr="008A50E8">
              <w:rPr>
                <w:rFonts w:asciiTheme="minorHAnsi" w:hAnsiTheme="minorHAnsi"/>
              </w:rPr>
              <w:t>Złącze USB typu C</w:t>
            </w:r>
          </w:p>
        </w:tc>
      </w:tr>
      <w:tr w:rsidR="008A50E8" w:rsidRPr="008876FB" w14:paraId="7C502AF8" w14:textId="77777777" w:rsidTr="005502AA">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7372C77" w14:textId="7A3AB949" w:rsidR="008A50E8" w:rsidRPr="008A50E8" w:rsidRDefault="008A50E8" w:rsidP="008A50E8">
            <w:pPr>
              <w:pStyle w:val="Normalny1"/>
              <w:spacing w:after="0" w:line="276" w:lineRule="auto"/>
              <w:rPr>
                <w:rFonts w:asciiTheme="minorHAnsi" w:hAnsiTheme="minorHAnsi" w:cs="Calibri"/>
              </w:rPr>
            </w:pPr>
            <w:r w:rsidRPr="008A50E8">
              <w:rPr>
                <w:rFonts w:asciiTheme="minorHAnsi" w:eastAsia="Times New Roman" w:hAnsiTheme="minorHAnsi" w:cs="Calibri"/>
                <w:bCs/>
                <w:lang w:eastAsia="pl-PL"/>
              </w:rPr>
              <w:t>W zestawie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AB1A693" w14:textId="03BEC54C" w:rsidR="008A50E8" w:rsidRPr="008A50E8" w:rsidRDefault="008A50E8" w:rsidP="008A50E8">
            <w:pPr>
              <w:pStyle w:val="Normalny1"/>
              <w:spacing w:after="0" w:line="276" w:lineRule="auto"/>
              <w:jc w:val="both"/>
              <w:rPr>
                <w:rFonts w:asciiTheme="minorHAnsi" w:hAnsiTheme="minorHAnsi" w:cs="Calibri"/>
                <w:lang w:val="en-US"/>
              </w:rPr>
            </w:pPr>
            <w:r w:rsidRPr="008A50E8">
              <w:rPr>
                <w:rFonts w:asciiTheme="minorHAnsi" w:hAnsiTheme="minorHAnsi"/>
              </w:rPr>
              <w:t>Rysik, zasilacz i kabel</w:t>
            </w:r>
          </w:p>
        </w:tc>
      </w:tr>
      <w:tr w:rsidR="008A50E8" w:rsidRPr="008876FB" w14:paraId="04C59C21" w14:textId="77777777" w:rsidTr="005B1E82">
        <w:trPr>
          <w:trHeight w:val="34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A8D5692" w14:textId="39E32C64" w:rsidR="008A50E8" w:rsidRPr="008A50E8" w:rsidRDefault="008A50E8" w:rsidP="008A50E8">
            <w:pPr>
              <w:pStyle w:val="Normalny1"/>
              <w:spacing w:after="0" w:line="276" w:lineRule="auto"/>
              <w:rPr>
                <w:rFonts w:asciiTheme="minorHAnsi" w:eastAsia="Times New Roman" w:hAnsiTheme="minorHAnsi" w:cs="Calibri"/>
                <w:bCs/>
                <w:lang w:eastAsia="pl-PL"/>
              </w:rPr>
            </w:pPr>
            <w:r w:rsidRPr="008A50E8">
              <w:rPr>
                <w:rFonts w:asciiTheme="minorHAnsi" w:eastAsia="Times New Roman" w:hAnsiTheme="minorHAnsi" w:cs="Calibri"/>
                <w:bCs/>
                <w:lang w:eastAsia="pl-PL"/>
              </w:rPr>
              <w:t>Gwarancja</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3ED6DD" w14:textId="4AC75667" w:rsidR="008A50E8" w:rsidRPr="008A50E8" w:rsidRDefault="008A50E8" w:rsidP="008A50E8">
            <w:pPr>
              <w:pStyle w:val="Akapitzlist1"/>
              <w:spacing w:after="0" w:line="276" w:lineRule="auto"/>
              <w:ind w:left="0"/>
              <w:rPr>
                <w:rFonts w:asciiTheme="minorHAnsi" w:eastAsia="Times New Roman" w:hAnsiTheme="minorHAnsi" w:cs="Calibri"/>
                <w:color w:val="000000"/>
              </w:rPr>
            </w:pPr>
            <w:r w:rsidRPr="008A50E8">
              <w:rPr>
                <w:rFonts w:asciiTheme="minorHAnsi" w:hAnsiTheme="minorHAnsi"/>
              </w:rPr>
              <w:t xml:space="preserve">Min. 3 letnia gwarancja producenta typu „Door to door” </w:t>
            </w:r>
          </w:p>
        </w:tc>
      </w:tr>
      <w:tr w:rsidR="00975138" w:rsidRPr="008876FB" w14:paraId="5A7BFCBD" w14:textId="77777777" w:rsidTr="00B763EC">
        <w:trPr>
          <w:trHeight w:val="56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6600641" w14:textId="12D327BF" w:rsidR="00975138" w:rsidRPr="008A50E8" w:rsidRDefault="00975138" w:rsidP="005B1E82">
            <w:pPr>
              <w:pStyle w:val="Normalny1"/>
              <w:spacing w:after="0" w:line="276" w:lineRule="auto"/>
              <w:rPr>
                <w:rFonts w:asciiTheme="minorHAnsi" w:eastAsia="Times New Roman" w:hAnsiTheme="minorHAnsi" w:cs="Calibri"/>
                <w:bCs/>
                <w:lang w:eastAsia="pl-PL"/>
              </w:rPr>
            </w:pPr>
            <w:r w:rsidRPr="008A50E8">
              <w:rPr>
                <w:rFonts w:asciiTheme="minorHAnsi" w:eastAsia="Times New Roman" w:hAnsiTheme="minorHAnsi" w:cs="Calibri"/>
                <w:bCs/>
                <w:lang w:eastAsia="pl-PL"/>
              </w:rPr>
              <w:t xml:space="preserve">Informacje </w:t>
            </w:r>
            <w:r w:rsidR="008876FB" w:rsidRPr="008A50E8">
              <w:rPr>
                <w:rFonts w:asciiTheme="minorHAnsi" w:eastAsia="Times New Roman" w:hAnsiTheme="minorHAnsi" w:cs="Calibri"/>
                <w:bCs/>
                <w:lang w:eastAsia="pl-PL"/>
              </w:rPr>
              <w:t>dodatkowe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CDCB798" w14:textId="739FA0F0" w:rsidR="00975138" w:rsidRPr="008A50E8" w:rsidRDefault="00975138" w:rsidP="005B1E82">
            <w:pPr>
              <w:pStyle w:val="Akapitzlist1"/>
              <w:spacing w:after="0" w:line="276" w:lineRule="auto"/>
              <w:ind w:left="0"/>
              <w:rPr>
                <w:rFonts w:asciiTheme="minorHAnsi" w:hAnsiTheme="minorHAnsi" w:cs="Calibri"/>
              </w:rPr>
            </w:pPr>
            <w:r w:rsidRPr="008A50E8">
              <w:rPr>
                <w:rFonts w:asciiTheme="minorHAnsi" w:hAnsiTheme="minorHAnsi" w:cs="Calibri"/>
              </w:rPr>
              <w:t>polska wersja językowa</w:t>
            </w:r>
            <w:r w:rsidR="006E5F0D">
              <w:rPr>
                <w:rFonts w:asciiTheme="minorHAnsi" w:hAnsiTheme="minorHAnsi" w:cs="Calibri"/>
              </w:rPr>
              <w:t>, w zestawie etui stojak kompatybilny z zaoferowanym sprzętem. W wszystkie tablety wraz z etui powinny być w jednakowym stonowanym kolorze.</w:t>
            </w:r>
          </w:p>
        </w:tc>
      </w:tr>
      <w:bookmarkEnd w:id="1"/>
    </w:tbl>
    <w:p w14:paraId="3CC00C42" w14:textId="0DC39F2F" w:rsidR="00AC2B3F" w:rsidRPr="008876FB" w:rsidRDefault="00AC2B3F" w:rsidP="005B1E82">
      <w:pPr>
        <w:spacing w:after="0" w:line="276" w:lineRule="auto"/>
      </w:pPr>
    </w:p>
    <w:sectPr w:rsidR="00AC2B3F" w:rsidRPr="008876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27AC4" w14:textId="77777777" w:rsidR="00830560" w:rsidRDefault="00830560" w:rsidP="00AD6719">
      <w:pPr>
        <w:spacing w:after="0" w:line="240" w:lineRule="auto"/>
      </w:pPr>
      <w:r>
        <w:separator/>
      </w:r>
    </w:p>
  </w:endnote>
  <w:endnote w:type="continuationSeparator" w:id="0">
    <w:p w14:paraId="7912020C" w14:textId="77777777" w:rsidR="00830560" w:rsidRDefault="00830560" w:rsidP="00AD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F016" w14:textId="37A7459E" w:rsidR="00AD6719" w:rsidRDefault="00AD6719">
    <w:pPr>
      <w:pStyle w:val="Stopka"/>
    </w:pPr>
    <w:r>
      <w:rPr>
        <w:noProof/>
      </w:rPr>
      <w:drawing>
        <wp:inline distT="0" distB="0" distL="0" distR="0" wp14:anchorId="27268103" wp14:editId="08C1A44E">
          <wp:extent cx="5760720" cy="388620"/>
          <wp:effectExtent l="0" t="0" r="0" b="0"/>
          <wp:docPr id="1561329318" name="Obraz 1"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29318" name="Obraz 1561329318" descr="Fundusze Europejskie dla Pomorza 2021-2027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B6F7A" w14:textId="77777777" w:rsidR="00830560" w:rsidRDefault="00830560" w:rsidP="00AD6719">
      <w:pPr>
        <w:spacing w:after="0" w:line="240" w:lineRule="auto"/>
      </w:pPr>
      <w:r>
        <w:separator/>
      </w:r>
    </w:p>
  </w:footnote>
  <w:footnote w:type="continuationSeparator" w:id="0">
    <w:p w14:paraId="0F061940" w14:textId="77777777" w:rsidR="00830560" w:rsidRDefault="00830560" w:rsidP="00AD6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010E2" w14:textId="1554DD6C" w:rsidR="00AD6719" w:rsidRDefault="00AD6719">
    <w:pPr>
      <w:pStyle w:val="Nagwek"/>
    </w:pPr>
    <w:r>
      <w:rPr>
        <w:noProof/>
      </w:rPr>
      <w:drawing>
        <wp:inline distT="0" distB="0" distL="0" distR="0" wp14:anchorId="73BF27BC" wp14:editId="07645DA6">
          <wp:extent cx="5759450" cy="640715"/>
          <wp:effectExtent l="0" t="0" r="0" b="6985"/>
          <wp:docPr id="721027892"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27892" name="Obraz 1"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9450" cy="64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1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64DB8"/>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D47AD"/>
    <w:multiLevelType w:val="hybridMultilevel"/>
    <w:tmpl w:val="3AF2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2405B0"/>
    <w:multiLevelType w:val="multilevel"/>
    <w:tmpl w:val="1EA4E394"/>
    <w:numStyleLink w:val="LFO35"/>
  </w:abstractNum>
  <w:abstractNum w:abstractNumId="4" w15:restartNumberingAfterBreak="0">
    <w:nsid w:val="103E3DD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71E30"/>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6E42"/>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67422"/>
    <w:multiLevelType w:val="hybridMultilevel"/>
    <w:tmpl w:val="1C7E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D579B"/>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2415DE"/>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C66A99"/>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3286082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352A03"/>
    <w:multiLevelType w:val="hybridMultilevel"/>
    <w:tmpl w:val="D2767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1368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3234C2"/>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FC6692"/>
    <w:multiLevelType w:val="multilevel"/>
    <w:tmpl w:val="1EA4E394"/>
    <w:styleLink w:val="LFO35"/>
    <w:lvl w:ilvl="0">
      <w:start w:val="1"/>
      <w:numFmt w:val="decimal"/>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237FD7"/>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5F1AC8"/>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6373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6B520D"/>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45C967E9"/>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E739D6"/>
    <w:multiLevelType w:val="hybridMultilevel"/>
    <w:tmpl w:val="3AF2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D436D"/>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47338E"/>
    <w:multiLevelType w:val="hybridMultilevel"/>
    <w:tmpl w:val="D2767D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BA4846"/>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0A74C1"/>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5B812DA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032A5D"/>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427927"/>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8AD71F1"/>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81FC6"/>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7080261C"/>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0335EE"/>
    <w:multiLevelType w:val="hybridMultilevel"/>
    <w:tmpl w:val="9CD04D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18455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8D7887"/>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1400860">
    <w:abstractNumId w:val="21"/>
  </w:num>
  <w:num w:numId="2" w16cid:durableId="2109882324">
    <w:abstractNumId w:val="2"/>
  </w:num>
  <w:num w:numId="3" w16cid:durableId="1011682411">
    <w:abstractNumId w:val="15"/>
  </w:num>
  <w:num w:numId="4" w16cid:durableId="250165375">
    <w:abstractNumId w:val="18"/>
  </w:num>
  <w:num w:numId="5" w16cid:durableId="726688030">
    <w:abstractNumId w:val="22"/>
  </w:num>
  <w:num w:numId="6" w16cid:durableId="840125369">
    <w:abstractNumId w:val="33"/>
  </w:num>
  <w:num w:numId="7" w16cid:durableId="895167044">
    <w:abstractNumId w:val="10"/>
  </w:num>
  <w:num w:numId="8" w16cid:durableId="1109934544">
    <w:abstractNumId w:val="8"/>
  </w:num>
  <w:num w:numId="9" w16cid:durableId="1549999770">
    <w:abstractNumId w:val="30"/>
  </w:num>
  <w:num w:numId="10" w16cid:durableId="779839400">
    <w:abstractNumId w:val="5"/>
  </w:num>
  <w:num w:numId="11" w16cid:durableId="1778872100">
    <w:abstractNumId w:val="0"/>
  </w:num>
  <w:num w:numId="12" w16cid:durableId="1053053">
    <w:abstractNumId w:val="29"/>
  </w:num>
  <w:num w:numId="13" w16cid:durableId="419907619">
    <w:abstractNumId w:val="34"/>
  </w:num>
  <w:num w:numId="14" w16cid:durableId="625965573">
    <w:abstractNumId w:val="13"/>
  </w:num>
  <w:num w:numId="15" w16cid:durableId="1448814317">
    <w:abstractNumId w:val="4"/>
  </w:num>
  <w:num w:numId="16" w16cid:durableId="1544364324">
    <w:abstractNumId w:val="1"/>
  </w:num>
  <w:num w:numId="17" w16cid:durableId="1148202877">
    <w:abstractNumId w:val="3"/>
    <w:lvlOverride w:ilvl="0">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8" w16cid:durableId="183520936">
    <w:abstractNumId w:val="19"/>
  </w:num>
  <w:num w:numId="19" w16cid:durableId="1401563933">
    <w:abstractNumId w:val="25"/>
  </w:num>
  <w:num w:numId="20" w16cid:durableId="1724324851">
    <w:abstractNumId w:val="3"/>
    <w:lvlOverride w:ilvl="0">
      <w:startOverride w:val="1"/>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21" w16cid:durableId="1026977431">
    <w:abstractNumId w:val="11"/>
  </w:num>
  <w:num w:numId="22" w16cid:durableId="1927348397">
    <w:abstractNumId w:val="26"/>
  </w:num>
  <w:num w:numId="23" w16cid:durableId="897591872">
    <w:abstractNumId w:val="31"/>
  </w:num>
  <w:num w:numId="24" w16cid:durableId="734739697">
    <w:abstractNumId w:val="17"/>
  </w:num>
  <w:num w:numId="25" w16cid:durableId="513959252">
    <w:abstractNumId w:val="6"/>
  </w:num>
  <w:num w:numId="26" w16cid:durableId="142275070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3787246">
    <w:abstractNumId w:val="27"/>
  </w:num>
  <w:num w:numId="28" w16cid:durableId="384988534">
    <w:abstractNumId w:val="28"/>
  </w:num>
  <w:num w:numId="29" w16cid:durableId="985931966">
    <w:abstractNumId w:val="24"/>
  </w:num>
  <w:num w:numId="30" w16cid:durableId="168525319">
    <w:abstractNumId w:val="16"/>
  </w:num>
  <w:num w:numId="31" w16cid:durableId="732697261">
    <w:abstractNumId w:val="12"/>
  </w:num>
  <w:num w:numId="32" w16cid:durableId="432553040">
    <w:abstractNumId w:val="23"/>
  </w:num>
  <w:num w:numId="33" w16cid:durableId="593440155">
    <w:abstractNumId w:val="9"/>
  </w:num>
  <w:num w:numId="34" w16cid:durableId="621109925">
    <w:abstractNumId w:val="14"/>
  </w:num>
  <w:num w:numId="35" w16cid:durableId="757677842">
    <w:abstractNumId w:val="20"/>
  </w:num>
  <w:num w:numId="36" w16cid:durableId="1612594262">
    <w:abstractNumId w:val="7"/>
  </w:num>
  <w:num w:numId="37" w16cid:durableId="7736702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FD"/>
    <w:rsid w:val="00076972"/>
    <w:rsid w:val="000A0044"/>
    <w:rsid w:val="000B73E4"/>
    <w:rsid w:val="000D21E2"/>
    <w:rsid w:val="000E6FAC"/>
    <w:rsid w:val="001445AE"/>
    <w:rsid w:val="001A5FD4"/>
    <w:rsid w:val="00245152"/>
    <w:rsid w:val="00347CF2"/>
    <w:rsid w:val="003B649E"/>
    <w:rsid w:val="00455F4E"/>
    <w:rsid w:val="004747C0"/>
    <w:rsid w:val="004922C9"/>
    <w:rsid w:val="005341FC"/>
    <w:rsid w:val="005B1E82"/>
    <w:rsid w:val="005C64C7"/>
    <w:rsid w:val="006277BB"/>
    <w:rsid w:val="006813C0"/>
    <w:rsid w:val="006873D0"/>
    <w:rsid w:val="006E04BE"/>
    <w:rsid w:val="006E5F0D"/>
    <w:rsid w:val="006E6005"/>
    <w:rsid w:val="007014ED"/>
    <w:rsid w:val="007F74CD"/>
    <w:rsid w:val="00830560"/>
    <w:rsid w:val="00856BD5"/>
    <w:rsid w:val="008656E9"/>
    <w:rsid w:val="00870BF4"/>
    <w:rsid w:val="008876FB"/>
    <w:rsid w:val="008A50E8"/>
    <w:rsid w:val="008B20E3"/>
    <w:rsid w:val="00975138"/>
    <w:rsid w:val="00A03670"/>
    <w:rsid w:val="00A34859"/>
    <w:rsid w:val="00A42389"/>
    <w:rsid w:val="00AC2B3F"/>
    <w:rsid w:val="00AD6719"/>
    <w:rsid w:val="00B521FD"/>
    <w:rsid w:val="00B72C3F"/>
    <w:rsid w:val="00B763EC"/>
    <w:rsid w:val="00BB6B22"/>
    <w:rsid w:val="00BE3857"/>
    <w:rsid w:val="00C00DB9"/>
    <w:rsid w:val="00C25DDE"/>
    <w:rsid w:val="00C62D87"/>
    <w:rsid w:val="00C91DB1"/>
    <w:rsid w:val="00CD46B3"/>
    <w:rsid w:val="00D10AB4"/>
    <w:rsid w:val="00E031FB"/>
    <w:rsid w:val="00E25C3B"/>
    <w:rsid w:val="00E439A2"/>
    <w:rsid w:val="00E62BB8"/>
    <w:rsid w:val="00ED096A"/>
    <w:rsid w:val="00EE346E"/>
    <w:rsid w:val="00EF0F2C"/>
    <w:rsid w:val="00F42E4D"/>
    <w:rsid w:val="00F63A48"/>
    <w:rsid w:val="00F87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68D2"/>
  <w15:chartTrackingRefBased/>
  <w15:docId w15:val="{BE40BA9B-C9CB-404A-88C4-594EF50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859"/>
  </w:style>
  <w:style w:type="paragraph" w:styleId="Nagwek1">
    <w:name w:val="heading 1"/>
    <w:basedOn w:val="Normalny"/>
    <w:next w:val="Normalny"/>
    <w:link w:val="Nagwek1Znak"/>
    <w:qFormat/>
    <w:rsid w:val="00B5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1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1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1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1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1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1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1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1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1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1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1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1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1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1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1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1FD"/>
    <w:rPr>
      <w:rFonts w:eastAsiaTheme="majorEastAsia" w:cstheme="majorBidi"/>
      <w:color w:val="272727" w:themeColor="text1" w:themeTint="D8"/>
    </w:rPr>
  </w:style>
  <w:style w:type="paragraph" w:styleId="Tytu">
    <w:name w:val="Title"/>
    <w:basedOn w:val="Normalny"/>
    <w:next w:val="Normalny"/>
    <w:link w:val="TytuZnak"/>
    <w:uiPriority w:val="10"/>
    <w:qFormat/>
    <w:rsid w:val="00B5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1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1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1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1F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1FD"/>
    <w:rPr>
      <w:i/>
      <w:iCs/>
      <w:color w:val="404040" w:themeColor="text1" w:themeTint="BF"/>
    </w:rPr>
  </w:style>
  <w:style w:type="paragraph" w:styleId="Akapitzlist">
    <w:name w:val="List Paragraph"/>
    <w:basedOn w:val="Normalny"/>
    <w:uiPriority w:val="34"/>
    <w:qFormat/>
    <w:rsid w:val="00B521FD"/>
    <w:pPr>
      <w:ind w:left="720"/>
      <w:contextualSpacing/>
    </w:pPr>
  </w:style>
  <w:style w:type="character" w:styleId="Wyrnienieintensywne">
    <w:name w:val="Intense Emphasis"/>
    <w:basedOn w:val="Domylnaczcionkaakapitu"/>
    <w:uiPriority w:val="21"/>
    <w:qFormat/>
    <w:rsid w:val="00B521FD"/>
    <w:rPr>
      <w:i/>
      <w:iCs/>
      <w:color w:val="0F4761" w:themeColor="accent1" w:themeShade="BF"/>
    </w:rPr>
  </w:style>
  <w:style w:type="paragraph" w:styleId="Cytatintensywny">
    <w:name w:val="Intense Quote"/>
    <w:basedOn w:val="Normalny"/>
    <w:next w:val="Normalny"/>
    <w:link w:val="CytatintensywnyZnak"/>
    <w:uiPriority w:val="30"/>
    <w:qFormat/>
    <w:rsid w:val="00B5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1FD"/>
    <w:rPr>
      <w:i/>
      <w:iCs/>
      <w:color w:val="0F4761" w:themeColor="accent1" w:themeShade="BF"/>
    </w:rPr>
  </w:style>
  <w:style w:type="character" w:styleId="Odwoanieintensywne">
    <w:name w:val="Intense Reference"/>
    <w:basedOn w:val="Domylnaczcionkaakapitu"/>
    <w:uiPriority w:val="32"/>
    <w:qFormat/>
    <w:rsid w:val="00B521FD"/>
    <w:rPr>
      <w:b/>
      <w:bCs/>
      <w:smallCaps/>
      <w:color w:val="0F4761" w:themeColor="accent1" w:themeShade="BF"/>
      <w:spacing w:val="5"/>
    </w:rPr>
  </w:style>
  <w:style w:type="paragraph" w:customStyle="1" w:styleId="Normalny1">
    <w:name w:val="Normalny1"/>
    <w:rsid w:val="001445AE"/>
    <w:pPr>
      <w:suppressAutoHyphens/>
      <w:autoSpaceDN w:val="0"/>
      <w:spacing w:line="247" w:lineRule="auto"/>
      <w:textAlignment w:val="baseline"/>
    </w:pPr>
    <w:rPr>
      <w:rFonts w:ascii="Calibri" w:eastAsia="Calibri" w:hAnsi="Calibri" w:cs="Times New Roman"/>
      <w:kern w:val="0"/>
      <w14:ligatures w14:val="none"/>
    </w:rPr>
  </w:style>
  <w:style w:type="paragraph" w:customStyle="1" w:styleId="Akapitzlist1">
    <w:name w:val="Akapit z listą1"/>
    <w:basedOn w:val="Normalny1"/>
    <w:rsid w:val="001445AE"/>
    <w:pPr>
      <w:ind w:left="720"/>
    </w:pPr>
  </w:style>
  <w:style w:type="paragraph" w:customStyle="1" w:styleId="PunktTabeli">
    <w:name w:val="PunktTabeli"/>
    <w:basedOn w:val="Normalny"/>
    <w:rsid w:val="001445AE"/>
    <w:pPr>
      <w:numPr>
        <w:numId w:val="17"/>
      </w:numPr>
      <w:autoSpaceDE w:val="0"/>
      <w:autoSpaceDN w:val="0"/>
      <w:spacing w:after="0" w:line="240" w:lineRule="auto"/>
      <w:jc w:val="both"/>
    </w:pPr>
    <w:rPr>
      <w:rFonts w:ascii="Times New Roman" w:eastAsia="Calibri" w:hAnsi="Times New Roman" w:cs="Times New Roman"/>
      <w:kern w:val="0"/>
      <w:sz w:val="20"/>
      <w:szCs w:val="20"/>
      <w14:ligatures w14:val="none"/>
    </w:rPr>
  </w:style>
  <w:style w:type="numbering" w:customStyle="1" w:styleId="LFO35">
    <w:name w:val="LFO35"/>
    <w:basedOn w:val="Bezlisty"/>
    <w:rsid w:val="001445AE"/>
    <w:pPr>
      <w:numPr>
        <w:numId w:val="3"/>
      </w:numPr>
    </w:pPr>
  </w:style>
  <w:style w:type="character" w:styleId="Odwoaniedokomentarza">
    <w:name w:val="annotation reference"/>
    <w:basedOn w:val="Domylnaczcionkaakapitu"/>
    <w:uiPriority w:val="99"/>
    <w:semiHidden/>
    <w:unhideWhenUsed/>
    <w:rsid w:val="00C25DDE"/>
    <w:rPr>
      <w:sz w:val="16"/>
      <w:szCs w:val="16"/>
    </w:rPr>
  </w:style>
  <w:style w:type="paragraph" w:styleId="Tekstkomentarza">
    <w:name w:val="annotation text"/>
    <w:basedOn w:val="Normalny"/>
    <w:link w:val="TekstkomentarzaZnak"/>
    <w:uiPriority w:val="99"/>
    <w:unhideWhenUsed/>
    <w:rsid w:val="00C25DDE"/>
    <w:pPr>
      <w:spacing w:line="240" w:lineRule="auto"/>
    </w:pPr>
    <w:rPr>
      <w:sz w:val="20"/>
      <w:szCs w:val="20"/>
    </w:rPr>
  </w:style>
  <w:style w:type="character" w:customStyle="1" w:styleId="TekstkomentarzaZnak">
    <w:name w:val="Tekst komentarza Znak"/>
    <w:basedOn w:val="Domylnaczcionkaakapitu"/>
    <w:link w:val="Tekstkomentarza"/>
    <w:uiPriority w:val="99"/>
    <w:rsid w:val="00C25DDE"/>
    <w:rPr>
      <w:sz w:val="20"/>
      <w:szCs w:val="20"/>
    </w:rPr>
  </w:style>
  <w:style w:type="paragraph" w:styleId="Tematkomentarza">
    <w:name w:val="annotation subject"/>
    <w:basedOn w:val="Tekstkomentarza"/>
    <w:next w:val="Tekstkomentarza"/>
    <w:link w:val="TematkomentarzaZnak"/>
    <w:uiPriority w:val="99"/>
    <w:semiHidden/>
    <w:unhideWhenUsed/>
    <w:rsid w:val="00C25DDE"/>
    <w:rPr>
      <w:b/>
      <w:bCs/>
    </w:rPr>
  </w:style>
  <w:style w:type="character" w:customStyle="1" w:styleId="TematkomentarzaZnak">
    <w:name w:val="Temat komentarza Znak"/>
    <w:basedOn w:val="TekstkomentarzaZnak"/>
    <w:link w:val="Tematkomentarza"/>
    <w:uiPriority w:val="99"/>
    <w:semiHidden/>
    <w:rsid w:val="00C25DDE"/>
    <w:rPr>
      <w:b/>
      <w:bCs/>
      <w:sz w:val="20"/>
      <w:szCs w:val="20"/>
    </w:rPr>
  </w:style>
  <w:style w:type="table" w:styleId="Tabela-Siatka">
    <w:name w:val="Table Grid"/>
    <w:basedOn w:val="Standardowy"/>
    <w:uiPriority w:val="39"/>
    <w:rsid w:val="00AC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B3F"/>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BB6B22"/>
    <w:pPr>
      <w:spacing w:after="0" w:line="240" w:lineRule="auto"/>
    </w:pPr>
  </w:style>
  <w:style w:type="paragraph" w:styleId="Nagwek">
    <w:name w:val="header"/>
    <w:basedOn w:val="Normalny"/>
    <w:link w:val="NagwekZnak"/>
    <w:uiPriority w:val="99"/>
    <w:unhideWhenUsed/>
    <w:rsid w:val="00AD67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19"/>
  </w:style>
  <w:style w:type="paragraph" w:styleId="Stopka">
    <w:name w:val="footer"/>
    <w:basedOn w:val="Normalny"/>
    <w:link w:val="StopkaZnak"/>
    <w:uiPriority w:val="99"/>
    <w:unhideWhenUsed/>
    <w:rsid w:val="00AD67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19"/>
  </w:style>
  <w:style w:type="character" w:customStyle="1" w:styleId="attribute-value">
    <w:name w:val="attribute-value"/>
    <w:basedOn w:val="Domylnaczcionkaakapitu"/>
    <w:rsid w:val="008A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1</Pages>
  <Words>1674</Words>
  <Characters>10049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21</cp:revision>
  <dcterms:created xsi:type="dcterms:W3CDTF">2024-09-03T13:18:00Z</dcterms:created>
  <dcterms:modified xsi:type="dcterms:W3CDTF">2024-09-13T17:52:00Z</dcterms:modified>
</cp:coreProperties>
</file>