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E0F" w:rsidRPr="006363A9" w:rsidRDefault="00485E0F" w:rsidP="00485E0F">
      <w:pPr>
        <w:rPr>
          <w:rFonts w:asciiTheme="minorHAnsi" w:hAnsiTheme="minorHAnsi" w:cstheme="minorHAnsi"/>
          <w:b/>
          <w:sz w:val="18"/>
          <w:szCs w:val="18"/>
          <w:lang w:eastAsia="pl-PL" w:bidi="en-US"/>
        </w:rPr>
      </w:pPr>
      <w:r w:rsidRPr="00144E53">
        <w:rPr>
          <w:rFonts w:asciiTheme="minorHAnsi" w:hAnsiTheme="minorHAnsi" w:cstheme="minorHAnsi"/>
          <w:b/>
          <w:sz w:val="18"/>
          <w:szCs w:val="18"/>
          <w:lang w:bidi="en-US"/>
        </w:rPr>
        <w:t xml:space="preserve">Nr sprawy </w:t>
      </w:r>
      <w:r w:rsidRPr="002B4AFD">
        <w:rPr>
          <w:rFonts w:asciiTheme="minorHAnsi" w:hAnsiTheme="minorHAnsi" w:cstheme="minorHAnsi"/>
          <w:b/>
          <w:sz w:val="20"/>
          <w:szCs w:val="20"/>
        </w:rPr>
        <w:t>D25M/251/N/</w:t>
      </w:r>
      <w:r>
        <w:rPr>
          <w:rFonts w:asciiTheme="minorHAnsi" w:hAnsiTheme="minorHAnsi" w:cstheme="minorHAnsi"/>
          <w:b/>
          <w:sz w:val="20"/>
          <w:szCs w:val="20"/>
        </w:rPr>
        <w:t>30-58</w:t>
      </w:r>
      <w:r w:rsidRPr="002B4AFD">
        <w:rPr>
          <w:rFonts w:asciiTheme="minorHAnsi" w:hAnsiTheme="minorHAnsi" w:cstheme="minorHAnsi"/>
          <w:b/>
          <w:sz w:val="20"/>
          <w:szCs w:val="20"/>
        </w:rPr>
        <w:t>rj/2</w:t>
      </w:r>
      <w:r>
        <w:rPr>
          <w:rFonts w:asciiTheme="minorHAnsi" w:hAnsiTheme="minorHAnsi" w:cstheme="minorHAnsi"/>
          <w:b/>
          <w:sz w:val="20"/>
          <w:szCs w:val="20"/>
        </w:rPr>
        <w:t>4</w:t>
      </w:r>
      <w:r w:rsidRPr="00144E53">
        <w:rPr>
          <w:rFonts w:asciiTheme="minorHAnsi" w:hAnsiTheme="minorHAnsi" w:cstheme="minorHAnsi"/>
        </w:rPr>
        <w:t xml:space="preserve">                                                                          </w:t>
      </w:r>
      <w:r w:rsidRPr="00144E53">
        <w:rPr>
          <w:rFonts w:asciiTheme="minorHAnsi" w:hAnsiTheme="minorHAnsi" w:cstheme="minorHAnsi"/>
          <w:b/>
          <w:sz w:val="20"/>
          <w:szCs w:val="20"/>
        </w:rPr>
        <w:t>Gdynia, dnia</w:t>
      </w:r>
      <w:r>
        <w:rPr>
          <w:rFonts w:asciiTheme="minorHAnsi" w:hAnsiTheme="minorHAnsi" w:cstheme="minorHAnsi"/>
          <w:b/>
          <w:sz w:val="20"/>
          <w:szCs w:val="20"/>
        </w:rPr>
        <w:t xml:space="preserve"> </w:t>
      </w:r>
      <w:r w:rsidR="00EF4545">
        <w:rPr>
          <w:rFonts w:asciiTheme="minorHAnsi" w:hAnsiTheme="minorHAnsi" w:cstheme="minorHAnsi"/>
          <w:b/>
          <w:sz w:val="20"/>
          <w:szCs w:val="20"/>
        </w:rPr>
        <w:t>24.</w:t>
      </w:r>
      <w:bookmarkStart w:id="0" w:name="_GoBack"/>
      <w:bookmarkEnd w:id="0"/>
      <w:r w:rsidR="00EF4545">
        <w:rPr>
          <w:rFonts w:asciiTheme="minorHAnsi" w:hAnsiTheme="minorHAnsi" w:cstheme="minorHAnsi"/>
          <w:b/>
          <w:sz w:val="20"/>
          <w:szCs w:val="20"/>
        </w:rPr>
        <w:t>10</w:t>
      </w:r>
      <w:r>
        <w:rPr>
          <w:rFonts w:asciiTheme="minorHAnsi" w:hAnsiTheme="minorHAnsi" w:cstheme="minorHAnsi"/>
          <w:b/>
          <w:sz w:val="20"/>
          <w:szCs w:val="20"/>
        </w:rPr>
        <w:t>-</w:t>
      </w:r>
      <w:r w:rsidRPr="00144E53">
        <w:rPr>
          <w:rFonts w:asciiTheme="minorHAnsi" w:hAnsiTheme="minorHAnsi" w:cstheme="minorHAnsi"/>
          <w:b/>
          <w:sz w:val="20"/>
          <w:szCs w:val="20"/>
        </w:rPr>
        <w:t>202</w:t>
      </w:r>
      <w:r>
        <w:rPr>
          <w:rFonts w:asciiTheme="minorHAnsi" w:hAnsiTheme="minorHAnsi" w:cstheme="minorHAnsi"/>
          <w:b/>
          <w:sz w:val="20"/>
          <w:szCs w:val="20"/>
        </w:rPr>
        <w:t>4</w:t>
      </w:r>
      <w:r w:rsidRPr="00144E53">
        <w:rPr>
          <w:rFonts w:asciiTheme="minorHAnsi" w:hAnsiTheme="minorHAnsi" w:cstheme="minorHAnsi"/>
          <w:b/>
          <w:sz w:val="20"/>
          <w:szCs w:val="20"/>
        </w:rPr>
        <w:t xml:space="preserve"> r.</w:t>
      </w:r>
      <w:r w:rsidRPr="00144E53">
        <w:rPr>
          <w:rFonts w:asciiTheme="minorHAnsi" w:hAnsiTheme="minorHAnsi" w:cstheme="minorHAnsi"/>
          <w:sz w:val="20"/>
          <w:szCs w:val="20"/>
        </w:rPr>
        <w:t xml:space="preserve">                                                                                                                    </w:t>
      </w:r>
    </w:p>
    <w:p w:rsidR="00485E0F" w:rsidRPr="00D52DBC" w:rsidRDefault="00485E0F" w:rsidP="00485E0F">
      <w:pPr>
        <w:jc w:val="center"/>
        <w:rPr>
          <w:rFonts w:asciiTheme="minorHAnsi" w:hAnsiTheme="minorHAnsi" w:cstheme="minorHAnsi"/>
          <w:b/>
          <w:sz w:val="20"/>
          <w:szCs w:val="20"/>
        </w:rPr>
      </w:pPr>
      <w:r w:rsidRPr="00144E53">
        <w:rPr>
          <w:rFonts w:asciiTheme="minorHAnsi" w:hAnsiTheme="minorHAnsi" w:cstheme="minorHAnsi"/>
        </w:rPr>
        <w:t xml:space="preserve"> </w:t>
      </w:r>
      <w:r w:rsidRPr="00144E53">
        <w:rPr>
          <w:rFonts w:asciiTheme="minorHAnsi" w:hAnsiTheme="minorHAnsi" w:cstheme="minorHAnsi"/>
          <w:b/>
          <w:sz w:val="20"/>
          <w:szCs w:val="20"/>
        </w:rPr>
        <w:t xml:space="preserve">OGŁOSZENIE O </w:t>
      </w:r>
      <w:r>
        <w:rPr>
          <w:rFonts w:asciiTheme="minorHAnsi" w:hAnsiTheme="minorHAnsi" w:cstheme="minorHAnsi"/>
          <w:b/>
          <w:sz w:val="20"/>
          <w:szCs w:val="20"/>
        </w:rPr>
        <w:t>WYNIKU</w:t>
      </w:r>
      <w:r w:rsidRPr="00144E53">
        <w:rPr>
          <w:rFonts w:asciiTheme="minorHAnsi" w:hAnsiTheme="minorHAnsi" w:cstheme="minorHAnsi"/>
          <w:b/>
          <w:sz w:val="20"/>
          <w:szCs w:val="20"/>
        </w:rPr>
        <w:t xml:space="preserve"> POSTĘPOWANIA</w:t>
      </w:r>
    </w:p>
    <w:p w:rsidR="00485E0F" w:rsidRPr="006D0817" w:rsidRDefault="00485E0F" w:rsidP="00485E0F">
      <w:pPr>
        <w:jc w:val="both"/>
        <w:rPr>
          <w:rFonts w:asciiTheme="minorHAnsi" w:hAnsiTheme="minorHAnsi" w:cstheme="minorHAnsi"/>
          <w:sz w:val="18"/>
          <w:szCs w:val="18"/>
        </w:rPr>
      </w:pPr>
      <w:r w:rsidRPr="006D0817">
        <w:rPr>
          <w:rFonts w:asciiTheme="minorHAnsi" w:hAnsiTheme="minorHAnsi" w:cstheme="minorHAnsi"/>
          <w:sz w:val="18"/>
          <w:szCs w:val="18"/>
        </w:rPr>
        <w:t xml:space="preserve">o udzielenie zamówienia publicznego o wartości równej lub przekraczającej progi unijne w trybie przetargu nieograniczonego w oparciu o art. 132 ustawy z dnia 11 września 2019 roku Prawo Zamówień Publicznych </w:t>
      </w:r>
      <w:r w:rsidRPr="009E44BA">
        <w:rPr>
          <w:rFonts w:asciiTheme="minorHAnsi" w:hAnsiTheme="minorHAnsi" w:cstheme="minorHAnsi"/>
          <w:sz w:val="18"/>
          <w:szCs w:val="18"/>
          <w:lang w:eastAsia="ar-SA"/>
        </w:rPr>
        <w:t xml:space="preserve"> (</w:t>
      </w:r>
      <w:r w:rsidRPr="00C7528F">
        <w:rPr>
          <w:rFonts w:asciiTheme="minorHAnsi" w:hAnsiTheme="minorHAnsi" w:cstheme="minorHAnsi"/>
          <w:sz w:val="18"/>
          <w:szCs w:val="18"/>
          <w:lang w:eastAsia="ar-SA"/>
        </w:rPr>
        <w:t xml:space="preserve">t. j. Dz. U. z 2024 r. poz. 1320 z </w:t>
      </w:r>
      <w:proofErr w:type="spellStart"/>
      <w:r w:rsidRPr="00C7528F">
        <w:rPr>
          <w:rFonts w:asciiTheme="minorHAnsi" w:hAnsiTheme="minorHAnsi" w:cstheme="minorHAnsi"/>
          <w:sz w:val="18"/>
          <w:szCs w:val="18"/>
          <w:lang w:eastAsia="ar-SA"/>
        </w:rPr>
        <w:t>późn</w:t>
      </w:r>
      <w:proofErr w:type="spellEnd"/>
      <w:r w:rsidRPr="00C7528F">
        <w:rPr>
          <w:rFonts w:asciiTheme="minorHAnsi" w:hAnsiTheme="minorHAnsi" w:cstheme="minorHAnsi"/>
          <w:sz w:val="18"/>
          <w:szCs w:val="18"/>
          <w:lang w:eastAsia="ar-SA"/>
        </w:rPr>
        <w:t xml:space="preserve">. </w:t>
      </w:r>
      <w:proofErr w:type="spellStart"/>
      <w:r w:rsidRPr="00C7528F">
        <w:rPr>
          <w:rFonts w:asciiTheme="minorHAnsi" w:hAnsiTheme="minorHAnsi" w:cstheme="minorHAnsi"/>
          <w:sz w:val="18"/>
          <w:szCs w:val="18"/>
          <w:lang w:eastAsia="ar-SA"/>
        </w:rPr>
        <w:t>zm</w:t>
      </w:r>
      <w:proofErr w:type="spellEnd"/>
      <w:r w:rsidRPr="009E44BA">
        <w:rPr>
          <w:rFonts w:asciiTheme="minorHAnsi" w:hAnsiTheme="minorHAnsi" w:cstheme="minorHAnsi"/>
          <w:sz w:val="18"/>
          <w:szCs w:val="18"/>
          <w:lang w:eastAsia="ar-SA"/>
        </w:rPr>
        <w:t>);</w:t>
      </w:r>
    </w:p>
    <w:p w:rsidR="00485E0F" w:rsidRPr="00144E53" w:rsidRDefault="00485E0F" w:rsidP="00485E0F">
      <w:pPr>
        <w:numPr>
          <w:ilvl w:val="0"/>
          <w:numId w:val="3"/>
        </w:numPr>
        <w:suppressAutoHyphens w:val="0"/>
        <w:autoSpaceDN w:val="0"/>
        <w:contextualSpacing/>
        <w:rPr>
          <w:rFonts w:asciiTheme="minorHAnsi" w:hAnsiTheme="minorHAnsi" w:cstheme="minorHAnsi"/>
          <w:b/>
          <w:sz w:val="18"/>
          <w:szCs w:val="18"/>
        </w:rPr>
      </w:pPr>
      <w:r w:rsidRPr="00144E53">
        <w:rPr>
          <w:rFonts w:asciiTheme="minorHAnsi" w:hAnsiTheme="minorHAnsi" w:cstheme="minorHAnsi"/>
          <w:b/>
          <w:sz w:val="18"/>
          <w:szCs w:val="18"/>
        </w:rPr>
        <w:t>Zamawiający:</w:t>
      </w:r>
    </w:p>
    <w:p w:rsidR="00485E0F" w:rsidRPr="00144E53" w:rsidRDefault="00485E0F" w:rsidP="00485E0F">
      <w:pPr>
        <w:ind w:left="360"/>
        <w:contextualSpacing/>
        <w:rPr>
          <w:rFonts w:asciiTheme="minorHAnsi" w:hAnsiTheme="minorHAnsi" w:cstheme="minorHAnsi"/>
          <w:b/>
          <w:sz w:val="18"/>
          <w:szCs w:val="18"/>
        </w:rPr>
      </w:pPr>
      <w:r w:rsidRPr="00144E53">
        <w:rPr>
          <w:rFonts w:asciiTheme="minorHAnsi" w:hAnsiTheme="minorHAnsi" w:cstheme="minorHAnsi"/>
          <w:b/>
          <w:sz w:val="18"/>
          <w:szCs w:val="18"/>
        </w:rPr>
        <w:t>Szpitale Pomorskie Sp. z o.o.</w:t>
      </w:r>
    </w:p>
    <w:p w:rsidR="00485E0F" w:rsidRPr="00144E53" w:rsidRDefault="00485E0F" w:rsidP="00485E0F">
      <w:pPr>
        <w:ind w:left="360"/>
        <w:contextualSpacing/>
        <w:rPr>
          <w:rFonts w:asciiTheme="minorHAnsi" w:hAnsiTheme="minorHAnsi" w:cstheme="minorHAnsi"/>
          <w:b/>
          <w:sz w:val="18"/>
          <w:szCs w:val="18"/>
        </w:rPr>
      </w:pPr>
      <w:r w:rsidRPr="00144E53">
        <w:rPr>
          <w:rFonts w:asciiTheme="minorHAnsi" w:hAnsiTheme="minorHAnsi" w:cstheme="minorHAnsi"/>
          <w:b/>
          <w:sz w:val="18"/>
          <w:szCs w:val="18"/>
        </w:rPr>
        <w:t xml:space="preserve">ul. Powstania Styczniowego 1, </w:t>
      </w:r>
    </w:p>
    <w:p w:rsidR="00485E0F" w:rsidRPr="00144E53" w:rsidRDefault="00485E0F" w:rsidP="00485E0F">
      <w:pPr>
        <w:ind w:left="360"/>
        <w:contextualSpacing/>
        <w:rPr>
          <w:rFonts w:asciiTheme="minorHAnsi" w:hAnsiTheme="minorHAnsi" w:cstheme="minorHAnsi"/>
          <w:b/>
          <w:sz w:val="18"/>
          <w:szCs w:val="18"/>
        </w:rPr>
      </w:pPr>
      <w:r w:rsidRPr="00144E53">
        <w:rPr>
          <w:rFonts w:asciiTheme="minorHAnsi" w:hAnsiTheme="minorHAnsi" w:cstheme="minorHAnsi"/>
          <w:b/>
          <w:sz w:val="18"/>
          <w:szCs w:val="18"/>
        </w:rPr>
        <w:t>81-519 Gdynia</w:t>
      </w:r>
    </w:p>
    <w:p w:rsidR="00485E0F" w:rsidRDefault="00485E0F" w:rsidP="00485E0F">
      <w:pPr>
        <w:widowControl w:val="0"/>
        <w:numPr>
          <w:ilvl w:val="0"/>
          <w:numId w:val="3"/>
        </w:numPr>
        <w:suppressAutoHyphens w:val="0"/>
        <w:autoSpaceDE w:val="0"/>
        <w:autoSpaceDN w:val="0"/>
        <w:spacing w:after="0" w:line="240" w:lineRule="auto"/>
        <w:rPr>
          <w:rFonts w:asciiTheme="minorHAnsi" w:hAnsiTheme="minorHAnsi" w:cstheme="minorHAnsi"/>
          <w:sz w:val="18"/>
          <w:szCs w:val="18"/>
        </w:rPr>
      </w:pPr>
      <w:r w:rsidRPr="00144E53">
        <w:rPr>
          <w:rFonts w:asciiTheme="minorHAnsi" w:hAnsiTheme="minorHAnsi" w:cstheme="minorHAnsi"/>
          <w:sz w:val="18"/>
          <w:szCs w:val="18"/>
        </w:rPr>
        <w:t>Postępowanie o udzielenie zamówienia publicznego prowadzone w trybie p</w:t>
      </w:r>
      <w:r>
        <w:rPr>
          <w:rFonts w:asciiTheme="minorHAnsi" w:hAnsiTheme="minorHAnsi" w:cstheme="minorHAnsi"/>
          <w:sz w:val="18"/>
          <w:szCs w:val="18"/>
        </w:rPr>
        <w:t>rzetargu nieograniczonego</w:t>
      </w:r>
      <w:r w:rsidRPr="00144E53">
        <w:rPr>
          <w:rFonts w:asciiTheme="minorHAnsi" w:hAnsiTheme="minorHAnsi" w:cstheme="minorHAnsi"/>
          <w:sz w:val="18"/>
          <w:szCs w:val="18"/>
        </w:rPr>
        <w:t xml:space="preserve"> na:</w:t>
      </w:r>
    </w:p>
    <w:p w:rsidR="00485E0F" w:rsidRPr="00144E53" w:rsidRDefault="00485E0F" w:rsidP="00485E0F">
      <w:pPr>
        <w:widowControl w:val="0"/>
        <w:suppressAutoHyphens w:val="0"/>
        <w:autoSpaceDE w:val="0"/>
        <w:autoSpaceDN w:val="0"/>
        <w:spacing w:after="0" w:line="240" w:lineRule="auto"/>
        <w:ind w:left="360"/>
        <w:rPr>
          <w:rFonts w:asciiTheme="minorHAnsi" w:hAnsiTheme="minorHAnsi" w:cstheme="minorHAnsi"/>
          <w:sz w:val="18"/>
          <w:szCs w:val="18"/>
        </w:rPr>
      </w:pPr>
    </w:p>
    <w:p w:rsidR="00485E0F" w:rsidRDefault="00485E0F" w:rsidP="00353579">
      <w:pPr>
        <w:pStyle w:val="Akapitzlist"/>
        <w:suppressAutoHyphens w:val="0"/>
        <w:ind w:left="360"/>
        <w:jc w:val="center"/>
        <w:rPr>
          <w:rFonts w:asciiTheme="minorHAnsi" w:hAnsiTheme="minorHAnsi" w:cstheme="minorHAnsi"/>
          <w:b/>
          <w:i/>
          <w:color w:val="4472C4" w:themeColor="accent1"/>
          <w:sz w:val="18"/>
          <w:szCs w:val="18"/>
        </w:rPr>
      </w:pPr>
      <w:r w:rsidRPr="00B52492">
        <w:rPr>
          <w:rFonts w:asciiTheme="minorHAnsi" w:hAnsiTheme="minorHAnsi" w:cstheme="minorHAnsi"/>
          <w:b/>
          <w:i/>
          <w:color w:val="4472C4" w:themeColor="accent1"/>
          <w:sz w:val="18"/>
          <w:szCs w:val="18"/>
        </w:rPr>
        <w:t xml:space="preserve">Usługi serwisowe urządzeń producenta Zeiss oraz </w:t>
      </w:r>
      <w:proofErr w:type="spellStart"/>
      <w:r w:rsidRPr="00B52492">
        <w:rPr>
          <w:rFonts w:asciiTheme="minorHAnsi" w:hAnsiTheme="minorHAnsi" w:cstheme="minorHAnsi"/>
          <w:b/>
          <w:i/>
          <w:color w:val="4472C4" w:themeColor="accent1"/>
          <w:sz w:val="18"/>
          <w:szCs w:val="18"/>
        </w:rPr>
        <w:t>Alcon</w:t>
      </w:r>
      <w:proofErr w:type="spellEnd"/>
      <w:r w:rsidRPr="00B52492">
        <w:rPr>
          <w:rFonts w:asciiTheme="minorHAnsi" w:hAnsiTheme="minorHAnsi" w:cstheme="minorHAnsi"/>
          <w:b/>
          <w:i/>
          <w:color w:val="4472C4" w:themeColor="accent1"/>
          <w:sz w:val="18"/>
          <w:szCs w:val="18"/>
        </w:rPr>
        <w:t xml:space="preserve"> w Szpitalu Morskim im. PCK w Gdyni</w:t>
      </w:r>
    </w:p>
    <w:p w:rsidR="00485E0F" w:rsidRDefault="00485E0F" w:rsidP="00485E0F">
      <w:pPr>
        <w:pStyle w:val="Akapitzlist"/>
        <w:suppressAutoHyphens w:val="0"/>
        <w:ind w:left="360"/>
        <w:rPr>
          <w:rFonts w:asciiTheme="minorHAnsi" w:hAnsiTheme="minorHAnsi" w:cstheme="minorHAnsi"/>
          <w:b/>
          <w:i/>
          <w:color w:val="4472C4" w:themeColor="accent1"/>
          <w:sz w:val="18"/>
          <w:szCs w:val="18"/>
        </w:rPr>
      </w:pPr>
    </w:p>
    <w:p w:rsidR="00485E0F" w:rsidRPr="00353579" w:rsidRDefault="00485E0F" w:rsidP="00485E0F">
      <w:pPr>
        <w:pStyle w:val="Akapitzlist"/>
        <w:numPr>
          <w:ilvl w:val="0"/>
          <w:numId w:val="3"/>
        </w:numPr>
        <w:spacing w:after="0" w:line="240" w:lineRule="auto"/>
        <w:contextualSpacing w:val="0"/>
        <w:rPr>
          <w:rFonts w:asciiTheme="minorHAnsi" w:hAnsiTheme="minorHAnsi" w:cstheme="minorHAnsi"/>
          <w:sz w:val="18"/>
          <w:szCs w:val="18"/>
        </w:rPr>
      </w:pPr>
      <w:r w:rsidRPr="00353579">
        <w:rPr>
          <w:rFonts w:asciiTheme="minorHAnsi" w:hAnsiTheme="minorHAnsi" w:cstheme="minorHAnsi"/>
          <w:sz w:val="18"/>
          <w:szCs w:val="18"/>
        </w:rPr>
        <w:t>Ogłoszenie o postępowaniu ukazało się na, stronie internetowej Zamawiającego www.szpitalepomorskie.eu oraz na Platformie Zakupowej: www.platformazakupowa.pl/pn/szpitalepomorskie oraz Dzienniku Urzędowym Unii Europejskiej  pod numerem Dz.U. S: 168/2024 517286-2024 z dnia 29/08/2024</w:t>
      </w:r>
    </w:p>
    <w:p w:rsidR="00485E0F" w:rsidRPr="00353579" w:rsidRDefault="00485E0F" w:rsidP="00485E0F">
      <w:pPr>
        <w:pStyle w:val="Akapitzlist"/>
        <w:numPr>
          <w:ilvl w:val="0"/>
          <w:numId w:val="3"/>
        </w:numPr>
        <w:suppressAutoHyphens w:val="0"/>
        <w:spacing w:after="0" w:line="240" w:lineRule="auto"/>
        <w:rPr>
          <w:rFonts w:asciiTheme="minorHAnsi" w:hAnsiTheme="minorHAnsi" w:cstheme="minorHAnsi"/>
          <w:sz w:val="18"/>
          <w:szCs w:val="18"/>
        </w:rPr>
      </w:pPr>
      <w:r w:rsidRPr="00353579">
        <w:rPr>
          <w:rFonts w:asciiTheme="minorHAnsi" w:hAnsiTheme="minorHAnsi" w:cstheme="minorHAnsi"/>
          <w:sz w:val="18"/>
          <w:szCs w:val="18"/>
        </w:rPr>
        <w:t xml:space="preserve">Zamawiający nie dopuszczał składania ofert wariantowych. </w:t>
      </w:r>
    </w:p>
    <w:p w:rsidR="00485E0F" w:rsidRPr="00353579" w:rsidRDefault="00485E0F" w:rsidP="00485E0F">
      <w:pPr>
        <w:pStyle w:val="Akapitzlist"/>
        <w:numPr>
          <w:ilvl w:val="0"/>
          <w:numId w:val="3"/>
        </w:numPr>
        <w:suppressAutoHyphens w:val="0"/>
        <w:spacing w:after="0" w:line="240" w:lineRule="auto"/>
        <w:rPr>
          <w:rFonts w:asciiTheme="minorHAnsi" w:hAnsiTheme="minorHAnsi" w:cstheme="minorHAnsi"/>
          <w:sz w:val="18"/>
          <w:szCs w:val="18"/>
        </w:rPr>
      </w:pPr>
      <w:r w:rsidRPr="00353579">
        <w:rPr>
          <w:rFonts w:asciiTheme="minorHAnsi" w:hAnsiTheme="minorHAnsi" w:cstheme="minorHAnsi"/>
          <w:sz w:val="18"/>
          <w:szCs w:val="18"/>
        </w:rPr>
        <w:t>Zamawiający dopuszczał składanie ofert częściowych</w:t>
      </w:r>
      <w:r w:rsidR="00353579" w:rsidRPr="00353579">
        <w:rPr>
          <w:rFonts w:asciiTheme="minorHAnsi" w:hAnsiTheme="minorHAnsi" w:cstheme="minorHAnsi"/>
          <w:sz w:val="18"/>
          <w:szCs w:val="18"/>
        </w:rPr>
        <w:t xml:space="preserve"> – 2 zadania</w:t>
      </w:r>
    </w:p>
    <w:p w:rsidR="00485E0F" w:rsidRPr="00353579" w:rsidRDefault="00485E0F" w:rsidP="00485E0F">
      <w:pPr>
        <w:pStyle w:val="Akapitzlist"/>
        <w:numPr>
          <w:ilvl w:val="0"/>
          <w:numId w:val="3"/>
        </w:numPr>
        <w:suppressAutoHyphens w:val="0"/>
        <w:spacing w:after="0" w:line="240" w:lineRule="auto"/>
        <w:rPr>
          <w:rFonts w:asciiTheme="minorHAnsi" w:hAnsiTheme="minorHAnsi" w:cstheme="minorHAnsi"/>
          <w:sz w:val="18"/>
          <w:szCs w:val="18"/>
        </w:rPr>
      </w:pPr>
      <w:r w:rsidRPr="00353579">
        <w:rPr>
          <w:rFonts w:asciiTheme="minorHAnsi" w:hAnsiTheme="minorHAnsi" w:cstheme="minorHAnsi"/>
          <w:sz w:val="18"/>
          <w:szCs w:val="18"/>
        </w:rPr>
        <w:t xml:space="preserve">Liczba Wykonawców biorących udział w postępowaniu –2, </w:t>
      </w:r>
    </w:p>
    <w:p w:rsidR="00485E0F" w:rsidRPr="00353579" w:rsidRDefault="00485E0F" w:rsidP="00485E0F">
      <w:pPr>
        <w:pStyle w:val="Akapitzlist"/>
        <w:ind w:left="360"/>
        <w:rPr>
          <w:rFonts w:asciiTheme="minorHAnsi" w:hAnsiTheme="minorHAnsi" w:cstheme="minorHAnsi"/>
          <w:sz w:val="18"/>
          <w:szCs w:val="18"/>
        </w:rPr>
      </w:pPr>
      <w:r w:rsidRPr="00353579">
        <w:rPr>
          <w:rFonts w:asciiTheme="minorHAnsi" w:hAnsiTheme="minorHAnsi" w:cstheme="minorHAnsi"/>
          <w:sz w:val="18"/>
          <w:szCs w:val="18"/>
        </w:rPr>
        <w:t xml:space="preserve">Liczba ofert złożonych przez Wykonawców - 2, </w:t>
      </w:r>
    </w:p>
    <w:p w:rsidR="00485E0F" w:rsidRPr="00353579" w:rsidRDefault="00485E0F" w:rsidP="00485E0F">
      <w:pPr>
        <w:pStyle w:val="Akapitzlist"/>
        <w:ind w:left="360"/>
        <w:rPr>
          <w:rFonts w:asciiTheme="minorHAnsi" w:hAnsiTheme="minorHAnsi" w:cstheme="minorHAnsi"/>
          <w:sz w:val="18"/>
          <w:szCs w:val="18"/>
        </w:rPr>
      </w:pPr>
      <w:r w:rsidRPr="00353579">
        <w:rPr>
          <w:rFonts w:asciiTheme="minorHAnsi" w:hAnsiTheme="minorHAnsi" w:cstheme="minorHAnsi"/>
          <w:sz w:val="18"/>
          <w:szCs w:val="18"/>
        </w:rPr>
        <w:t>Liczba ofert odrzuconych – 0</w:t>
      </w:r>
    </w:p>
    <w:p w:rsidR="00485E0F" w:rsidRPr="00353579" w:rsidRDefault="00485E0F" w:rsidP="00485E0F">
      <w:pPr>
        <w:pStyle w:val="Akapitzlist"/>
        <w:ind w:left="360"/>
        <w:rPr>
          <w:rFonts w:asciiTheme="minorHAnsi" w:hAnsiTheme="minorHAnsi" w:cstheme="minorHAnsi"/>
          <w:sz w:val="18"/>
          <w:szCs w:val="18"/>
        </w:rPr>
      </w:pPr>
      <w:r w:rsidRPr="00353579">
        <w:rPr>
          <w:rFonts w:asciiTheme="minorHAnsi" w:hAnsiTheme="minorHAnsi" w:cstheme="minorHAnsi"/>
          <w:sz w:val="18"/>
          <w:szCs w:val="18"/>
        </w:rPr>
        <w:t>Liczba Wykonawców wykluczonych – 0</w:t>
      </w:r>
    </w:p>
    <w:p w:rsidR="00485E0F" w:rsidRPr="00353579" w:rsidRDefault="00485E0F" w:rsidP="00485E0F">
      <w:pPr>
        <w:pStyle w:val="Akapitzlist"/>
        <w:numPr>
          <w:ilvl w:val="0"/>
          <w:numId w:val="2"/>
        </w:numPr>
        <w:suppressAutoHyphens w:val="0"/>
        <w:spacing w:after="0" w:line="240" w:lineRule="auto"/>
        <w:jc w:val="both"/>
        <w:rPr>
          <w:rFonts w:asciiTheme="minorHAnsi" w:hAnsiTheme="minorHAnsi" w:cstheme="minorHAnsi"/>
          <w:sz w:val="18"/>
          <w:szCs w:val="18"/>
        </w:rPr>
      </w:pPr>
      <w:r w:rsidRPr="00353579">
        <w:rPr>
          <w:rFonts w:asciiTheme="minorHAnsi" w:hAnsiTheme="minorHAnsi" w:cstheme="minorHAnsi"/>
          <w:sz w:val="18"/>
          <w:szCs w:val="18"/>
        </w:rPr>
        <w:t xml:space="preserve">Informacja o Wykonawcach, którzy złożyli oferty niepodlegające odrzuceniu, oraz ilość uzyskanych punktów w kryteriach: „cena” i „kwalifikacje zawodowe osób wyznaczonych do realizacji zamówienia”. </w:t>
      </w:r>
    </w:p>
    <w:p w:rsidR="00485E0F" w:rsidRPr="00353579" w:rsidRDefault="00485E0F" w:rsidP="00485E0F">
      <w:pPr>
        <w:pStyle w:val="Akapitzlist"/>
        <w:ind w:left="360"/>
        <w:jc w:val="both"/>
        <w:rPr>
          <w:rFonts w:asciiTheme="minorHAnsi" w:hAnsiTheme="minorHAnsi" w:cstheme="minorHAnsi"/>
          <w:sz w:val="18"/>
          <w:szCs w:val="18"/>
        </w:rPr>
      </w:pPr>
      <w:r w:rsidRPr="00353579">
        <w:rPr>
          <w:rFonts w:asciiTheme="minorHAnsi" w:hAnsiTheme="minorHAnsi" w:cstheme="minorHAnsi"/>
          <w:sz w:val="18"/>
          <w:szCs w:val="18"/>
        </w:rPr>
        <w:t xml:space="preserve">Na podstawie art. 253 ust. 1 pkt 1) ustawy </w:t>
      </w:r>
      <w:proofErr w:type="spellStart"/>
      <w:r w:rsidRPr="00353579">
        <w:rPr>
          <w:rFonts w:asciiTheme="minorHAnsi" w:hAnsiTheme="minorHAnsi" w:cstheme="minorHAnsi"/>
          <w:sz w:val="18"/>
          <w:szCs w:val="18"/>
        </w:rPr>
        <w:t>Pzp</w:t>
      </w:r>
      <w:proofErr w:type="spellEnd"/>
      <w:r w:rsidRPr="00353579">
        <w:rPr>
          <w:rFonts w:asciiTheme="minorHAnsi" w:hAnsiTheme="minorHAnsi" w:cstheme="minorHAnsi"/>
          <w:sz w:val="18"/>
          <w:szCs w:val="18"/>
        </w:rPr>
        <w:t xml:space="preserve"> Zamawiający zawiadamia, iż zgodnie z art. 239 ustawy </w:t>
      </w:r>
      <w:proofErr w:type="spellStart"/>
      <w:r w:rsidRPr="00353579">
        <w:rPr>
          <w:rFonts w:asciiTheme="minorHAnsi" w:hAnsiTheme="minorHAnsi" w:cstheme="minorHAnsi"/>
          <w:sz w:val="18"/>
          <w:szCs w:val="18"/>
        </w:rPr>
        <w:t>Pzp</w:t>
      </w:r>
      <w:proofErr w:type="spellEnd"/>
      <w:r w:rsidRPr="00353579">
        <w:rPr>
          <w:rFonts w:asciiTheme="minorHAnsi" w:hAnsiTheme="minorHAnsi" w:cstheme="minorHAnsi"/>
          <w:sz w:val="18"/>
          <w:szCs w:val="18"/>
        </w:rPr>
        <w:t xml:space="preserve"> </w:t>
      </w:r>
      <w:r w:rsidRPr="00353579">
        <w:rPr>
          <w:rFonts w:asciiTheme="minorHAnsi" w:hAnsiTheme="minorHAnsi" w:cstheme="minorHAnsi"/>
          <w:sz w:val="18"/>
          <w:szCs w:val="18"/>
        </w:rPr>
        <w:br/>
        <w:t>w zadaniach częściowych przedstawionych poniżej dokonał wyboru ofert następujących Wykonawców:</w:t>
      </w:r>
    </w:p>
    <w:p w:rsidR="00485E0F" w:rsidRPr="0021291A" w:rsidRDefault="00485E0F" w:rsidP="00485E0F">
      <w:pPr>
        <w:pStyle w:val="Akapitzlist"/>
        <w:ind w:left="360"/>
        <w:rPr>
          <w:rFonts w:asciiTheme="minorHAnsi" w:hAnsiTheme="minorHAnsi" w:cstheme="minorHAnsi"/>
          <w:sz w:val="18"/>
          <w:szCs w:val="18"/>
        </w:rPr>
      </w:pPr>
    </w:p>
    <w:tbl>
      <w:tblPr>
        <w:tblW w:w="101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5"/>
        <w:gridCol w:w="1745"/>
        <w:gridCol w:w="2235"/>
        <w:gridCol w:w="1777"/>
      </w:tblGrid>
      <w:tr w:rsidR="00485E0F" w:rsidRPr="00DA4A58" w:rsidTr="00C14B44">
        <w:trPr>
          <w:trHeight w:val="559"/>
        </w:trPr>
        <w:tc>
          <w:tcPr>
            <w:tcW w:w="4365" w:type="dxa"/>
            <w:tcBorders>
              <w:top w:val="single" w:sz="4" w:space="0" w:color="auto"/>
              <w:left w:val="single" w:sz="4" w:space="0" w:color="auto"/>
              <w:bottom w:val="single" w:sz="4" w:space="0" w:color="auto"/>
              <w:right w:val="single" w:sz="4" w:space="0" w:color="auto"/>
            </w:tcBorders>
            <w:shd w:val="clear" w:color="auto" w:fill="D9E2F3"/>
            <w:hideMark/>
          </w:tcPr>
          <w:p w:rsidR="00485E0F" w:rsidRDefault="00485E0F" w:rsidP="00C14B44">
            <w:pPr>
              <w:jc w:val="center"/>
              <w:rPr>
                <w:rFonts w:cs="Calibri"/>
                <w:b/>
                <w:sz w:val="20"/>
                <w:szCs w:val="20"/>
              </w:rPr>
            </w:pPr>
            <w:r w:rsidRPr="00B3045F">
              <w:rPr>
                <w:rFonts w:cs="Calibri"/>
                <w:b/>
                <w:sz w:val="20"/>
                <w:szCs w:val="20"/>
              </w:rPr>
              <w:t xml:space="preserve">Nazwa  i adres </w:t>
            </w:r>
          </w:p>
          <w:p w:rsidR="00485E0F" w:rsidRPr="00B3045F" w:rsidRDefault="00485E0F" w:rsidP="00C14B44">
            <w:pPr>
              <w:jc w:val="center"/>
              <w:rPr>
                <w:rFonts w:cs="Calibri"/>
                <w:b/>
                <w:sz w:val="20"/>
                <w:szCs w:val="20"/>
              </w:rPr>
            </w:pPr>
            <w:r w:rsidRPr="00B3045F">
              <w:rPr>
                <w:rFonts w:cs="Calibri"/>
                <w:b/>
                <w:sz w:val="20"/>
                <w:szCs w:val="20"/>
              </w:rPr>
              <w:t>Wykonawcy</w:t>
            </w:r>
          </w:p>
        </w:tc>
        <w:tc>
          <w:tcPr>
            <w:tcW w:w="1745" w:type="dxa"/>
            <w:tcBorders>
              <w:top w:val="single" w:sz="4" w:space="0" w:color="auto"/>
              <w:left w:val="single" w:sz="4" w:space="0" w:color="auto"/>
              <w:bottom w:val="single" w:sz="4" w:space="0" w:color="auto"/>
              <w:right w:val="single" w:sz="4" w:space="0" w:color="auto"/>
            </w:tcBorders>
            <w:shd w:val="clear" w:color="auto" w:fill="D9E2F3"/>
            <w:hideMark/>
          </w:tcPr>
          <w:p w:rsidR="00485E0F" w:rsidRPr="00B3045F" w:rsidRDefault="00485E0F" w:rsidP="00C14B44">
            <w:pPr>
              <w:jc w:val="center"/>
              <w:rPr>
                <w:rFonts w:cs="Calibri"/>
                <w:b/>
                <w:sz w:val="20"/>
                <w:szCs w:val="20"/>
              </w:rPr>
            </w:pPr>
            <w:r w:rsidRPr="00B3045F">
              <w:rPr>
                <w:rFonts w:cs="Calibri"/>
                <w:b/>
                <w:sz w:val="20"/>
                <w:szCs w:val="20"/>
              </w:rPr>
              <w:t xml:space="preserve">Cena oferty brutto (zł)             </w:t>
            </w:r>
          </w:p>
          <w:p w:rsidR="00485E0F" w:rsidRPr="00B3045F" w:rsidRDefault="00485E0F" w:rsidP="00C14B44">
            <w:pPr>
              <w:jc w:val="center"/>
              <w:rPr>
                <w:rFonts w:cs="Calibri"/>
                <w:b/>
                <w:sz w:val="20"/>
                <w:szCs w:val="20"/>
              </w:rPr>
            </w:pPr>
          </w:p>
        </w:tc>
        <w:tc>
          <w:tcPr>
            <w:tcW w:w="2235" w:type="dxa"/>
            <w:tcBorders>
              <w:top w:val="single" w:sz="4" w:space="0" w:color="auto"/>
              <w:left w:val="single" w:sz="4" w:space="0" w:color="auto"/>
              <w:bottom w:val="single" w:sz="4" w:space="0" w:color="auto"/>
              <w:right w:val="single" w:sz="4" w:space="0" w:color="auto"/>
            </w:tcBorders>
            <w:shd w:val="clear" w:color="auto" w:fill="D9E2F3"/>
          </w:tcPr>
          <w:p w:rsidR="00485E0F" w:rsidRPr="00C27E87" w:rsidRDefault="00485E0F" w:rsidP="00C14B44">
            <w:pPr>
              <w:spacing w:after="0"/>
              <w:jc w:val="center"/>
              <w:rPr>
                <w:rFonts w:cs="Calibri"/>
                <w:b/>
                <w:sz w:val="20"/>
                <w:szCs w:val="20"/>
              </w:rPr>
            </w:pPr>
            <w:r w:rsidRPr="00C27E87">
              <w:rPr>
                <w:rFonts w:cs="Calibri"/>
                <w:b/>
                <w:sz w:val="20"/>
                <w:szCs w:val="20"/>
              </w:rPr>
              <w:t xml:space="preserve">Punkty </w:t>
            </w:r>
          </w:p>
          <w:p w:rsidR="00485E0F" w:rsidRPr="00B3045F" w:rsidRDefault="00485E0F" w:rsidP="00C14B44">
            <w:pPr>
              <w:spacing w:after="0"/>
              <w:jc w:val="center"/>
              <w:rPr>
                <w:rFonts w:cs="Calibri"/>
                <w:b/>
                <w:sz w:val="20"/>
                <w:szCs w:val="20"/>
              </w:rPr>
            </w:pPr>
            <w:r w:rsidRPr="00C27E87">
              <w:rPr>
                <w:rFonts w:cs="Calibri"/>
                <w:b/>
                <w:sz w:val="20"/>
                <w:szCs w:val="20"/>
              </w:rPr>
              <w:t>w kryterium: „kwalifikacje zawodowe osób wyznaczonych do realizacji zamówienia”</w:t>
            </w:r>
          </w:p>
        </w:tc>
        <w:tc>
          <w:tcPr>
            <w:tcW w:w="1777" w:type="dxa"/>
            <w:tcBorders>
              <w:top w:val="single" w:sz="4" w:space="0" w:color="auto"/>
              <w:left w:val="single" w:sz="4" w:space="0" w:color="auto"/>
              <w:bottom w:val="single" w:sz="4" w:space="0" w:color="auto"/>
              <w:right w:val="single" w:sz="4" w:space="0" w:color="auto"/>
            </w:tcBorders>
            <w:shd w:val="clear" w:color="auto" w:fill="D9E2F3"/>
          </w:tcPr>
          <w:p w:rsidR="00485E0F" w:rsidRDefault="00485E0F" w:rsidP="00C14B44">
            <w:pPr>
              <w:jc w:val="center"/>
              <w:rPr>
                <w:rFonts w:asciiTheme="minorHAnsi" w:eastAsia="Times New Roman" w:hAnsiTheme="minorHAnsi" w:cstheme="minorHAnsi"/>
                <w:b/>
                <w:sz w:val="20"/>
                <w:szCs w:val="20"/>
                <w:lang w:eastAsia="pl-PL"/>
              </w:rPr>
            </w:pPr>
            <w:r w:rsidRPr="009800F9">
              <w:rPr>
                <w:rFonts w:asciiTheme="minorHAnsi" w:eastAsia="Times New Roman" w:hAnsiTheme="minorHAnsi" w:cstheme="minorHAnsi"/>
                <w:b/>
                <w:sz w:val="20"/>
                <w:szCs w:val="20"/>
                <w:lang w:eastAsia="pl-PL"/>
              </w:rPr>
              <w:t>Punktacja</w:t>
            </w:r>
          </w:p>
          <w:p w:rsidR="00485E0F" w:rsidRPr="00B3045F" w:rsidRDefault="00485E0F" w:rsidP="00C14B44">
            <w:pPr>
              <w:jc w:val="center"/>
              <w:rPr>
                <w:rFonts w:cs="Calibri"/>
                <w:b/>
                <w:sz w:val="20"/>
                <w:szCs w:val="20"/>
              </w:rPr>
            </w:pPr>
            <w:r w:rsidRPr="009800F9">
              <w:rPr>
                <w:rFonts w:asciiTheme="minorHAnsi" w:eastAsia="Times New Roman" w:hAnsiTheme="minorHAnsi" w:cstheme="minorHAnsi"/>
                <w:b/>
                <w:sz w:val="20"/>
                <w:szCs w:val="20"/>
                <w:lang w:eastAsia="pl-PL"/>
              </w:rPr>
              <w:t xml:space="preserve"> razem</w:t>
            </w:r>
          </w:p>
        </w:tc>
      </w:tr>
      <w:tr w:rsidR="00485E0F" w:rsidRPr="00DA4A58" w:rsidTr="00C14B44">
        <w:trPr>
          <w:trHeight w:val="862"/>
        </w:trPr>
        <w:tc>
          <w:tcPr>
            <w:tcW w:w="4365" w:type="dxa"/>
            <w:tcBorders>
              <w:top w:val="single" w:sz="4" w:space="0" w:color="auto"/>
              <w:left w:val="single" w:sz="4" w:space="0" w:color="auto"/>
              <w:bottom w:val="single" w:sz="4" w:space="0" w:color="auto"/>
              <w:right w:val="single" w:sz="4" w:space="0" w:color="auto"/>
            </w:tcBorders>
            <w:vAlign w:val="center"/>
          </w:tcPr>
          <w:p w:rsidR="00485E0F" w:rsidRPr="00485E0F" w:rsidRDefault="00485E0F" w:rsidP="00485E0F">
            <w:pPr>
              <w:pStyle w:val="Default"/>
              <w:rPr>
                <w:rFonts w:asciiTheme="minorHAnsi" w:hAnsiTheme="minorHAnsi" w:cstheme="minorHAnsi"/>
                <w:sz w:val="20"/>
                <w:szCs w:val="20"/>
              </w:rPr>
            </w:pPr>
            <w:r w:rsidRPr="00485E0F">
              <w:rPr>
                <w:rFonts w:asciiTheme="minorHAnsi" w:hAnsiTheme="minorHAnsi" w:cstheme="minorHAnsi"/>
                <w:sz w:val="20"/>
                <w:szCs w:val="20"/>
              </w:rPr>
              <w:t>CARL ZEISS Sp. z o.o.</w:t>
            </w:r>
          </w:p>
          <w:p w:rsidR="00485E0F" w:rsidRDefault="00485E0F" w:rsidP="00485E0F">
            <w:pPr>
              <w:pStyle w:val="Default"/>
              <w:rPr>
                <w:rFonts w:asciiTheme="minorHAnsi" w:hAnsiTheme="minorHAnsi" w:cstheme="minorHAnsi"/>
                <w:sz w:val="20"/>
                <w:szCs w:val="20"/>
              </w:rPr>
            </w:pPr>
            <w:r>
              <w:rPr>
                <w:rFonts w:asciiTheme="minorHAnsi" w:hAnsiTheme="minorHAnsi" w:cstheme="minorHAnsi"/>
                <w:sz w:val="20"/>
                <w:szCs w:val="20"/>
              </w:rPr>
              <w:t xml:space="preserve">Adres: </w:t>
            </w:r>
            <w:r w:rsidRPr="00485E0F">
              <w:rPr>
                <w:rFonts w:asciiTheme="minorHAnsi" w:hAnsiTheme="minorHAnsi" w:cstheme="minorHAnsi"/>
                <w:sz w:val="20"/>
                <w:szCs w:val="20"/>
              </w:rPr>
              <w:t>ul. Naramowicka 76,</w:t>
            </w:r>
            <w:r>
              <w:rPr>
                <w:rFonts w:asciiTheme="minorHAnsi" w:hAnsiTheme="minorHAnsi" w:cstheme="minorHAnsi"/>
                <w:sz w:val="20"/>
                <w:szCs w:val="20"/>
              </w:rPr>
              <w:t xml:space="preserve"> </w:t>
            </w:r>
            <w:r w:rsidRPr="00485E0F">
              <w:rPr>
                <w:rFonts w:asciiTheme="minorHAnsi" w:hAnsiTheme="minorHAnsi" w:cstheme="minorHAnsi"/>
                <w:sz w:val="20"/>
                <w:szCs w:val="20"/>
              </w:rPr>
              <w:t>61-622 Poznań</w:t>
            </w:r>
          </w:p>
          <w:p w:rsidR="00485E0F" w:rsidRPr="002448DA" w:rsidRDefault="00485E0F" w:rsidP="00485E0F">
            <w:pPr>
              <w:pStyle w:val="Default"/>
              <w:rPr>
                <w:rFonts w:asciiTheme="minorHAnsi" w:hAnsiTheme="minorHAnsi" w:cstheme="minorHAnsi"/>
                <w:sz w:val="20"/>
                <w:szCs w:val="20"/>
              </w:rPr>
            </w:pPr>
            <w:r w:rsidRPr="00485E0F">
              <w:rPr>
                <w:rFonts w:asciiTheme="minorHAnsi" w:hAnsiTheme="minorHAnsi" w:cstheme="minorHAnsi"/>
                <w:sz w:val="20"/>
                <w:szCs w:val="20"/>
              </w:rPr>
              <w:t>NIP 118-00-39-730</w:t>
            </w:r>
          </w:p>
        </w:tc>
        <w:tc>
          <w:tcPr>
            <w:tcW w:w="1745" w:type="dxa"/>
            <w:tcBorders>
              <w:top w:val="single" w:sz="4" w:space="0" w:color="auto"/>
              <w:left w:val="single" w:sz="4" w:space="0" w:color="auto"/>
              <w:bottom w:val="single" w:sz="4" w:space="0" w:color="auto"/>
              <w:right w:val="single" w:sz="4" w:space="0" w:color="auto"/>
            </w:tcBorders>
            <w:vAlign w:val="center"/>
          </w:tcPr>
          <w:p w:rsidR="00485E0F" w:rsidRPr="00903683" w:rsidRDefault="00485E0F" w:rsidP="00C14B44">
            <w:pPr>
              <w:spacing w:after="0"/>
              <w:jc w:val="center"/>
              <w:rPr>
                <w:rFonts w:cs="Calibri"/>
                <w:b/>
                <w:sz w:val="20"/>
                <w:szCs w:val="20"/>
              </w:rPr>
            </w:pPr>
            <w:r w:rsidRPr="00903683">
              <w:rPr>
                <w:rFonts w:cs="Calibri"/>
                <w:b/>
                <w:sz w:val="20"/>
                <w:szCs w:val="20"/>
              </w:rPr>
              <w:t xml:space="preserve">Zadanie nr </w:t>
            </w:r>
            <w:r>
              <w:rPr>
                <w:rFonts w:cs="Calibri"/>
                <w:b/>
                <w:sz w:val="20"/>
                <w:szCs w:val="20"/>
              </w:rPr>
              <w:t>1</w:t>
            </w:r>
          </w:p>
          <w:p w:rsidR="00485E0F" w:rsidRPr="00DA4A58" w:rsidRDefault="00485E0F" w:rsidP="00C14B44">
            <w:pPr>
              <w:spacing w:after="0"/>
              <w:jc w:val="center"/>
              <w:rPr>
                <w:rFonts w:cs="Calibri"/>
                <w:b/>
                <w:sz w:val="20"/>
                <w:szCs w:val="20"/>
              </w:rPr>
            </w:pPr>
            <w:r w:rsidRPr="00485E0F">
              <w:rPr>
                <w:rFonts w:cs="Calibri"/>
                <w:b/>
                <w:sz w:val="20"/>
                <w:szCs w:val="20"/>
              </w:rPr>
              <w:t>38.102,40</w:t>
            </w:r>
            <w:r>
              <w:rPr>
                <w:rFonts w:cs="Calibri"/>
                <w:b/>
                <w:sz w:val="20"/>
                <w:szCs w:val="20"/>
              </w:rPr>
              <w:t xml:space="preserve"> zł – 80 pkt</w:t>
            </w:r>
          </w:p>
        </w:tc>
        <w:tc>
          <w:tcPr>
            <w:tcW w:w="2235" w:type="dxa"/>
            <w:tcBorders>
              <w:top w:val="single" w:sz="4" w:space="0" w:color="auto"/>
              <w:left w:val="single" w:sz="4" w:space="0" w:color="auto"/>
              <w:bottom w:val="single" w:sz="4" w:space="0" w:color="auto"/>
              <w:right w:val="single" w:sz="4" w:space="0" w:color="auto"/>
            </w:tcBorders>
          </w:tcPr>
          <w:p w:rsidR="00353579" w:rsidRDefault="00353579" w:rsidP="00C14B44">
            <w:pPr>
              <w:spacing w:after="0"/>
              <w:jc w:val="center"/>
              <w:rPr>
                <w:rFonts w:cs="Calibri"/>
                <w:b/>
                <w:sz w:val="20"/>
                <w:szCs w:val="20"/>
              </w:rPr>
            </w:pPr>
          </w:p>
          <w:p w:rsidR="00485E0F" w:rsidRDefault="00485E0F" w:rsidP="00C14B44">
            <w:pPr>
              <w:spacing w:after="0"/>
              <w:jc w:val="center"/>
              <w:rPr>
                <w:rFonts w:cs="Calibri"/>
                <w:b/>
                <w:sz w:val="20"/>
                <w:szCs w:val="20"/>
              </w:rPr>
            </w:pPr>
            <w:r>
              <w:rPr>
                <w:rFonts w:cs="Calibri"/>
                <w:b/>
                <w:sz w:val="20"/>
                <w:szCs w:val="20"/>
              </w:rPr>
              <w:t>20 pkt</w:t>
            </w:r>
          </w:p>
          <w:p w:rsidR="00485E0F" w:rsidRPr="00C27E87" w:rsidRDefault="00485E0F" w:rsidP="00C14B44">
            <w:pPr>
              <w:jc w:val="center"/>
              <w:rPr>
                <w:rFonts w:cs="Calibri"/>
                <w:sz w:val="20"/>
                <w:szCs w:val="20"/>
              </w:rPr>
            </w:pPr>
          </w:p>
        </w:tc>
        <w:tc>
          <w:tcPr>
            <w:tcW w:w="1777" w:type="dxa"/>
            <w:tcBorders>
              <w:top w:val="single" w:sz="4" w:space="0" w:color="auto"/>
              <w:left w:val="single" w:sz="4" w:space="0" w:color="auto"/>
              <w:bottom w:val="single" w:sz="4" w:space="0" w:color="auto"/>
              <w:right w:val="single" w:sz="4" w:space="0" w:color="auto"/>
            </w:tcBorders>
          </w:tcPr>
          <w:p w:rsidR="00353579" w:rsidRDefault="00353579" w:rsidP="00C14B44">
            <w:pPr>
              <w:spacing w:after="0"/>
              <w:jc w:val="center"/>
              <w:rPr>
                <w:rFonts w:cs="Calibri"/>
                <w:b/>
                <w:sz w:val="20"/>
                <w:szCs w:val="20"/>
              </w:rPr>
            </w:pPr>
          </w:p>
          <w:p w:rsidR="00485E0F" w:rsidRPr="00903683" w:rsidRDefault="00485E0F" w:rsidP="00C14B44">
            <w:pPr>
              <w:spacing w:after="0"/>
              <w:jc w:val="center"/>
              <w:rPr>
                <w:rFonts w:cs="Calibri"/>
                <w:b/>
                <w:sz w:val="20"/>
                <w:szCs w:val="20"/>
              </w:rPr>
            </w:pPr>
            <w:r>
              <w:rPr>
                <w:rFonts w:cs="Calibri"/>
                <w:b/>
                <w:sz w:val="20"/>
                <w:szCs w:val="20"/>
              </w:rPr>
              <w:t>100 pkt</w:t>
            </w:r>
          </w:p>
        </w:tc>
      </w:tr>
    </w:tbl>
    <w:p w:rsidR="00485E0F" w:rsidRPr="005534DE" w:rsidRDefault="00485E0F" w:rsidP="00485E0F">
      <w:pPr>
        <w:suppressAutoHyphens w:val="0"/>
        <w:contextualSpacing/>
        <w:jc w:val="both"/>
        <w:rPr>
          <w:rFonts w:asciiTheme="minorHAnsi" w:hAnsiTheme="minorHAnsi" w:cstheme="minorHAnsi"/>
          <w:sz w:val="18"/>
          <w:szCs w:val="18"/>
        </w:rPr>
      </w:pPr>
    </w:p>
    <w:p w:rsidR="00353579" w:rsidRPr="00353579" w:rsidRDefault="00485E0F" w:rsidP="009B52A6">
      <w:pPr>
        <w:pStyle w:val="Akapitzlist"/>
        <w:numPr>
          <w:ilvl w:val="0"/>
          <w:numId w:val="3"/>
        </w:numPr>
        <w:suppressAutoHyphens w:val="0"/>
        <w:spacing w:after="0" w:line="240" w:lineRule="auto"/>
        <w:contextualSpacing w:val="0"/>
        <w:jc w:val="both"/>
        <w:rPr>
          <w:rFonts w:cs="Calibri"/>
          <w:kern w:val="0"/>
          <w:sz w:val="20"/>
          <w:szCs w:val="20"/>
        </w:rPr>
      </w:pPr>
      <w:r w:rsidRPr="009B52A6">
        <w:rPr>
          <w:rFonts w:asciiTheme="minorHAnsi" w:hAnsiTheme="minorHAnsi" w:cstheme="minorHAnsi"/>
          <w:sz w:val="18"/>
          <w:szCs w:val="18"/>
        </w:rPr>
        <w:t xml:space="preserve">Zamawiający unieważnia postępowanie </w:t>
      </w:r>
      <w:r w:rsidRPr="00353579">
        <w:rPr>
          <w:rFonts w:asciiTheme="minorHAnsi" w:hAnsiTheme="minorHAnsi" w:cstheme="minorHAnsi"/>
          <w:b/>
          <w:sz w:val="18"/>
          <w:szCs w:val="18"/>
        </w:rPr>
        <w:t>w zakresie zadania nr 2</w:t>
      </w:r>
      <w:r w:rsidRPr="009B52A6">
        <w:rPr>
          <w:rFonts w:asciiTheme="minorHAnsi" w:hAnsiTheme="minorHAnsi" w:cstheme="minorHAnsi"/>
          <w:sz w:val="18"/>
          <w:szCs w:val="18"/>
        </w:rPr>
        <w:t xml:space="preserve"> na podstawie art. 255 </w:t>
      </w:r>
      <w:r w:rsidR="009B52A6" w:rsidRPr="00447316">
        <w:rPr>
          <w:rFonts w:cs="Calibri"/>
          <w:kern w:val="0"/>
          <w:sz w:val="18"/>
          <w:szCs w:val="18"/>
        </w:rPr>
        <w:t xml:space="preserve">ust. 6) PZP  z uwagi na to, że postępowanie obarczone jest niemożliwą do usunięcia wadą uniemożliwiającą zawarcie niepodlegającej unieważnieniu umowy w sprawie zamówienia publicznego. </w:t>
      </w:r>
      <w:r w:rsidR="009B52A6">
        <w:rPr>
          <w:rFonts w:cs="Calibri"/>
          <w:kern w:val="0"/>
          <w:sz w:val="18"/>
          <w:szCs w:val="18"/>
        </w:rPr>
        <w:t>Z uwagi na stwierdzenie istotnych rozbieżności w Załączniku nr 5 do SWZ i Załączniku nr 8 do SWZ w zakresie obowiązków wykonawcy w zakresie napraw i wymiany części zamiennych dla Zadania nr 2. Różnice mają charakter istotny i mogły wpłynąć na treść oferty złożonej przez wykonawcę. W efekcie</w:t>
      </w:r>
      <w:r w:rsidR="00353579">
        <w:rPr>
          <w:rFonts w:cs="Calibri"/>
          <w:kern w:val="0"/>
          <w:sz w:val="18"/>
          <w:szCs w:val="18"/>
        </w:rPr>
        <w:t xml:space="preserve"> W</w:t>
      </w:r>
      <w:r w:rsidR="009B52A6">
        <w:rPr>
          <w:rFonts w:cs="Calibri"/>
          <w:kern w:val="0"/>
          <w:sz w:val="18"/>
          <w:szCs w:val="18"/>
        </w:rPr>
        <w:t xml:space="preserve">ykonawca złożył swoją ofertę na podstawie niejednoznacznych informacji, co naruszyło zasady równego traktowania oraz uczciwej konkurencji. Niestety naprawienie tych rozbieżności po otwarciu ofert nie jest możliwe bez naruszenia przepisów ustawy PZP, w szczególności zasady niezmienności treści ogłoszenia i dokumentacji zamówienia po terminie składania ofert. </w:t>
      </w:r>
    </w:p>
    <w:p w:rsidR="009B52A6" w:rsidRPr="009B52A6" w:rsidRDefault="009B52A6" w:rsidP="00353579">
      <w:pPr>
        <w:pStyle w:val="Akapitzlist"/>
        <w:suppressAutoHyphens w:val="0"/>
        <w:spacing w:after="0" w:line="240" w:lineRule="auto"/>
        <w:ind w:left="360"/>
        <w:contextualSpacing w:val="0"/>
        <w:jc w:val="both"/>
        <w:rPr>
          <w:rFonts w:cs="Calibri"/>
          <w:kern w:val="0"/>
          <w:sz w:val="20"/>
          <w:szCs w:val="20"/>
        </w:rPr>
      </w:pPr>
      <w:r>
        <w:rPr>
          <w:rFonts w:cs="Calibri"/>
          <w:kern w:val="0"/>
          <w:sz w:val="18"/>
          <w:szCs w:val="18"/>
        </w:rPr>
        <w:lastRenderedPageBreak/>
        <w:t>W związku z powyższym, kontynuowanie postępowania w jego obecnym kształcie byłoby sprzeczne z przepisami PZP, dlatego też konieczne jest jego unieważnienie w zakresie Zadania nr 2.</w:t>
      </w:r>
    </w:p>
    <w:p w:rsidR="00485E0F" w:rsidRPr="004E762B" w:rsidRDefault="00485E0F" w:rsidP="00485E0F">
      <w:pPr>
        <w:pStyle w:val="Akapitzlist"/>
        <w:numPr>
          <w:ilvl w:val="0"/>
          <w:numId w:val="3"/>
        </w:numPr>
        <w:suppressAutoHyphens w:val="0"/>
        <w:spacing w:after="0" w:line="240" w:lineRule="auto"/>
        <w:jc w:val="both"/>
        <w:rPr>
          <w:rFonts w:asciiTheme="minorHAnsi" w:hAnsiTheme="minorHAnsi" w:cstheme="minorHAnsi"/>
          <w:sz w:val="18"/>
          <w:szCs w:val="18"/>
        </w:rPr>
      </w:pPr>
      <w:r w:rsidRPr="004E762B">
        <w:rPr>
          <w:rFonts w:asciiTheme="minorHAnsi" w:hAnsiTheme="minorHAnsi" w:cstheme="minorHAnsi"/>
          <w:sz w:val="18"/>
          <w:szCs w:val="18"/>
        </w:rPr>
        <w:t xml:space="preserve"> Zamawiający  informuje, iż umowa </w:t>
      </w:r>
      <w:r w:rsidR="00353579">
        <w:rPr>
          <w:rFonts w:asciiTheme="minorHAnsi" w:hAnsiTheme="minorHAnsi" w:cstheme="minorHAnsi"/>
          <w:sz w:val="18"/>
          <w:szCs w:val="18"/>
        </w:rPr>
        <w:t xml:space="preserve">dla zadani 1 </w:t>
      </w:r>
      <w:r w:rsidRPr="004E762B">
        <w:rPr>
          <w:rFonts w:asciiTheme="minorHAnsi" w:hAnsiTheme="minorHAnsi" w:cstheme="minorHAnsi"/>
          <w:sz w:val="18"/>
          <w:szCs w:val="18"/>
        </w:rPr>
        <w:t>może zostać zawarta przed upływem terminu na wniesienie środków ochrony prawnej.</w:t>
      </w:r>
      <w:r w:rsidR="00353579" w:rsidRPr="00353579">
        <w:t xml:space="preserve"> </w:t>
      </w:r>
      <w:r w:rsidR="00353579" w:rsidRPr="00353579">
        <w:rPr>
          <w:rFonts w:asciiTheme="minorHAnsi" w:hAnsiTheme="minorHAnsi" w:cstheme="minorHAnsi"/>
          <w:sz w:val="18"/>
          <w:szCs w:val="18"/>
        </w:rPr>
        <w:t>Jednocześnie Zamawiający wskazuje, iż umowa dla zadania 1 w sprawie zamówienia publicznego zostaną wysłane do Wykonawców za pośrednictwem operatora pocztowego</w:t>
      </w:r>
    </w:p>
    <w:p w:rsidR="00485E0F" w:rsidRPr="0060363B" w:rsidRDefault="00485E0F" w:rsidP="00485E0F">
      <w:pPr>
        <w:pStyle w:val="Akapitzlist"/>
        <w:suppressAutoHyphens w:val="0"/>
        <w:ind w:left="360"/>
        <w:jc w:val="both"/>
        <w:rPr>
          <w:rFonts w:asciiTheme="minorHAnsi" w:hAnsiTheme="minorHAnsi" w:cstheme="minorHAnsi"/>
          <w:sz w:val="18"/>
          <w:szCs w:val="18"/>
        </w:rPr>
      </w:pPr>
    </w:p>
    <w:p w:rsidR="00485E0F" w:rsidRPr="006363A9" w:rsidRDefault="00485E0F" w:rsidP="00485E0F">
      <w:pPr>
        <w:jc w:val="right"/>
        <w:rPr>
          <w:rFonts w:asciiTheme="minorHAnsi" w:hAnsiTheme="minorHAnsi" w:cstheme="minorHAnsi"/>
          <w:sz w:val="18"/>
          <w:szCs w:val="18"/>
        </w:rPr>
      </w:pPr>
      <w:r w:rsidRPr="00144E53">
        <w:rPr>
          <w:rFonts w:asciiTheme="minorHAnsi" w:hAnsiTheme="minorHAnsi" w:cstheme="minorHAnsi"/>
          <w:sz w:val="18"/>
          <w:szCs w:val="18"/>
        </w:rPr>
        <w:t>Z poważaniem</w:t>
      </w:r>
      <w:r>
        <w:rPr>
          <w:rFonts w:asciiTheme="minorHAnsi" w:hAnsiTheme="minorHAnsi" w:cstheme="minorHAnsi"/>
          <w:sz w:val="18"/>
          <w:szCs w:val="18"/>
        </w:rPr>
        <w:t xml:space="preserve"> </w:t>
      </w:r>
      <w:r w:rsidRPr="006363A9">
        <w:rPr>
          <w:rFonts w:asciiTheme="minorHAnsi" w:hAnsiTheme="minorHAnsi" w:cstheme="minorHAnsi"/>
          <w:sz w:val="18"/>
          <w:szCs w:val="18"/>
        </w:rPr>
        <w:t>Zarząd  Szpitali Pomorskich Sp. z o.o.</w:t>
      </w:r>
    </w:p>
    <w:p w:rsidR="00F01511" w:rsidRPr="00D942A4" w:rsidRDefault="00F01511" w:rsidP="00D942A4"/>
    <w:sectPr w:rsidR="00F01511" w:rsidRPr="00D942A4" w:rsidSect="00265C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6E1" w:rsidRDefault="006256E1" w:rsidP="00E42D6A">
      <w:pPr>
        <w:spacing w:after="0" w:line="240" w:lineRule="auto"/>
      </w:pPr>
      <w:r>
        <w:separator/>
      </w:r>
    </w:p>
  </w:endnote>
  <w:endnote w:type="continuationSeparator" w:id="0">
    <w:p w:rsidR="006256E1" w:rsidRDefault="006256E1"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Fira Sans Condensed SemiBold">
    <w:altName w:val="Calibri"/>
    <w:charset w:val="EE"/>
    <w:family w:val="swiss"/>
    <w:pitch w:val="variable"/>
    <w:sig w:usb0="600002FF"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431" w:rsidRDefault="009254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202" w:rsidRPr="00DC4202" w:rsidRDefault="00DC4202"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val="en-AU"/>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w:pict>
            <v:line w14:anchorId="37046C7F"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t>
    </w:r>
    <w:r w:rsidRPr="008A110B">
      <w:rPr>
        <w:rFonts w:ascii="Century Gothic" w:hAnsi="Century Gothic"/>
        <w:color w:val="004685"/>
        <w:sz w:val="18"/>
        <w:szCs w:val="18"/>
      </w:rPr>
      <w:t>Wydz</w:t>
    </w:r>
    <w:r>
      <w:rPr>
        <w:rFonts w:ascii="Century Gothic" w:hAnsi="Century Gothic"/>
        <w:color w:val="004685"/>
        <w:sz w:val="18"/>
        <w:szCs w:val="18"/>
      </w:rPr>
      <w:t xml:space="preserve">iał Gospodarczy KRS 0000492201 </w:t>
    </w:r>
  </w:p>
  <w:p w:rsidR="00DC4202" w:rsidRPr="008A110B" w:rsidRDefault="00DC4202" w:rsidP="00DC4202">
    <w:pPr>
      <w:pStyle w:val="Stopka"/>
      <w:rPr>
        <w:color w:val="004685"/>
      </w:rPr>
    </w:pPr>
    <w:r>
      <w:rPr>
        <w:rFonts w:ascii="Century Gothic" w:hAnsi="Century Gothic"/>
        <w:color w:val="004685"/>
        <w:sz w:val="18"/>
        <w:szCs w:val="18"/>
      </w:rPr>
      <w:t xml:space="preserve">| kapitał zakładowy: </w:t>
    </w:r>
    <w:r w:rsidR="008A110B" w:rsidRPr="008A110B">
      <w:rPr>
        <w:rFonts w:ascii="Century Gothic" w:hAnsi="Century Gothic"/>
        <w:color w:val="004685"/>
        <w:sz w:val="18"/>
      </w:rPr>
      <w:t>181 060 500,00 zł</w:t>
    </w:r>
  </w:p>
  <w:p w:rsidR="00DC4202" w:rsidRDefault="00DC4202" w:rsidP="00DC4202">
    <w:pPr>
      <w:pStyle w:val="Stopka"/>
      <w:rPr>
        <w:rFonts w:ascii="Century Gothic" w:hAnsi="Century Gothic"/>
        <w:color w:val="004685"/>
        <w:sz w:val="18"/>
        <w:szCs w:val="18"/>
      </w:rPr>
    </w:pPr>
  </w:p>
  <w:p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rsidR="00E42D6A" w:rsidRPr="009B7280" w:rsidRDefault="00E42D6A" w:rsidP="009B7280">
    <w:pPr>
      <w:pStyle w:val="NormalnyWeb"/>
      <w:spacing w:before="97" w:beforeAutospacing="0" w:after="0" w:afterAutospacing="0"/>
      <w:ind w:left="2"/>
      <w:rPr>
        <w:rFonts w:ascii="Fira Sans Condensed" w:hAnsi="Fira Sans Condense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431" w:rsidRDefault="009254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6E1" w:rsidRDefault="006256E1" w:rsidP="00E42D6A">
      <w:pPr>
        <w:spacing w:after="0" w:line="240" w:lineRule="auto"/>
      </w:pPr>
      <w:r>
        <w:separator/>
      </w:r>
    </w:p>
  </w:footnote>
  <w:footnote w:type="continuationSeparator" w:id="0">
    <w:p w:rsidR="006256E1" w:rsidRDefault="006256E1"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431" w:rsidRDefault="009254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5B2" w:rsidRPr="00FE0095" w:rsidRDefault="00054BD8" w:rsidP="00FE0095">
    <w:pPr>
      <w:pStyle w:val="Nagwek"/>
    </w:pPr>
    <w:r>
      <w:rPr>
        <w:noProof/>
      </w:rPr>
      <w:drawing>
        <wp:inline distT="0" distB="0" distL="0" distR="0" wp14:anchorId="03B43773" wp14:editId="7C600EAE">
          <wp:extent cx="272995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431" w:rsidRDefault="009254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F2583"/>
    <w:multiLevelType w:val="hybridMultilevel"/>
    <w:tmpl w:val="ECFC3934"/>
    <w:lvl w:ilvl="0" w:tplc="FD1CD5D8">
      <w:start w:val="1"/>
      <w:numFmt w:val="decimal"/>
      <w:lvlText w:val="%1."/>
      <w:lvlJc w:val="left"/>
      <w:pPr>
        <w:ind w:left="360" w:hanging="360"/>
      </w:pPr>
      <w:rPr>
        <w:rFonts w:ascii="Arial Narrow" w:hAnsi="Arial Narrow"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E303D8"/>
    <w:multiLevelType w:val="hybridMultilevel"/>
    <w:tmpl w:val="59347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F"/>
    <w:rsid w:val="00054BD8"/>
    <w:rsid w:val="000715D9"/>
    <w:rsid w:val="00144B8A"/>
    <w:rsid w:val="001A56F1"/>
    <w:rsid w:val="001B60F1"/>
    <w:rsid w:val="00265C0D"/>
    <w:rsid w:val="002A77B1"/>
    <w:rsid w:val="002E233C"/>
    <w:rsid w:val="00344AD2"/>
    <w:rsid w:val="00353579"/>
    <w:rsid w:val="00375EE9"/>
    <w:rsid w:val="00395094"/>
    <w:rsid w:val="003D48E1"/>
    <w:rsid w:val="004656D4"/>
    <w:rsid w:val="004725EA"/>
    <w:rsid w:val="00485E0F"/>
    <w:rsid w:val="00522C07"/>
    <w:rsid w:val="00527057"/>
    <w:rsid w:val="00581E24"/>
    <w:rsid w:val="005F75DD"/>
    <w:rsid w:val="00600476"/>
    <w:rsid w:val="006256E1"/>
    <w:rsid w:val="00656E84"/>
    <w:rsid w:val="00666048"/>
    <w:rsid w:val="007762CF"/>
    <w:rsid w:val="00781BC0"/>
    <w:rsid w:val="007B6969"/>
    <w:rsid w:val="007C17CA"/>
    <w:rsid w:val="00822BAF"/>
    <w:rsid w:val="008368DE"/>
    <w:rsid w:val="00850762"/>
    <w:rsid w:val="008A110B"/>
    <w:rsid w:val="008D5B6F"/>
    <w:rsid w:val="008E3119"/>
    <w:rsid w:val="008E7394"/>
    <w:rsid w:val="00925431"/>
    <w:rsid w:val="00931873"/>
    <w:rsid w:val="009820A2"/>
    <w:rsid w:val="00983D8F"/>
    <w:rsid w:val="009B52A6"/>
    <w:rsid w:val="009B7280"/>
    <w:rsid w:val="00A56F12"/>
    <w:rsid w:val="00AA25B2"/>
    <w:rsid w:val="00BA0EBA"/>
    <w:rsid w:val="00C066BD"/>
    <w:rsid w:val="00D468CF"/>
    <w:rsid w:val="00D942A4"/>
    <w:rsid w:val="00DC0768"/>
    <w:rsid w:val="00DC4202"/>
    <w:rsid w:val="00DE0D25"/>
    <w:rsid w:val="00E42D6A"/>
    <w:rsid w:val="00E75575"/>
    <w:rsid w:val="00EF4545"/>
    <w:rsid w:val="00F01511"/>
    <w:rsid w:val="00F10C97"/>
    <w:rsid w:val="00FE0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1E3C5"/>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85E0F"/>
    <w:pPr>
      <w:suppressAutoHyphens/>
      <w:spacing w:after="200" w:line="276" w:lineRule="auto"/>
    </w:pPr>
    <w:rPr>
      <w:rFonts w:ascii="Calibri" w:eastAsia="Calibri" w:hAnsi="Calibri" w:cs="Times New Roman"/>
      <w:kern w:val="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styleId="Nierozpoznanawzmianka">
    <w:name w:val="Unresolved Mention"/>
    <w:basedOn w:val="Domylnaczcionkaakapitu"/>
    <w:uiPriority w:val="99"/>
    <w:semiHidden/>
    <w:unhideWhenUsed/>
    <w:rsid w:val="00144B8A"/>
    <w:rPr>
      <w:color w:val="605E5C"/>
      <w:shd w:val="clear" w:color="auto" w:fill="E1DFDD"/>
    </w:rPr>
  </w:style>
  <w:style w:type="paragraph" w:styleId="Akapitzlist">
    <w:name w:val="List Paragraph"/>
    <w:aliases w:val="List Paragraph1,L1,Numerowanie,Akapit z listą5,CW_Lista,normalny tekst,Akapit z list¹,Preambuła,lp1,CP-UC,CP-Punkty,Bullet List,List - bullets,Equipment,Bullet 1,List Paragraph Char Char,b1,Figure_name,Numbered Indented Text,Ref,List_TIS"/>
    <w:basedOn w:val="Normalny"/>
    <w:link w:val="AkapitzlistZnak"/>
    <w:uiPriority w:val="34"/>
    <w:qFormat/>
    <w:rsid w:val="00666048"/>
    <w:pPr>
      <w:ind w:left="720"/>
      <w:contextualSpacing/>
    </w:pPr>
  </w:style>
  <w:style w:type="paragraph" w:customStyle="1" w:styleId="Default">
    <w:name w:val="Default"/>
    <w:rsid w:val="00485E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List Paragraph1 Znak,L1 Znak,Numerowanie Znak,Akapit z listą5 Znak,CW_Lista Znak,normalny tekst Znak,Akapit z list¹ Znak,Preambuła Znak,lp1 Znak,CP-UC Znak,CP-Punkty Znak,Bullet List Znak,List - bullets Znak,Equipment Znak,b1 Znak"/>
    <w:link w:val="Akapitzlist"/>
    <w:uiPriority w:val="34"/>
    <w:qFormat/>
    <w:locked/>
    <w:rsid w:val="00485E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A732-8EB1-4D20-B59E-0D178146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504</Words>
  <Characters>3026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Natalia Mejer</cp:lastModifiedBy>
  <cp:revision>8</cp:revision>
  <cp:lastPrinted>2022-06-24T10:18:00Z</cp:lastPrinted>
  <dcterms:created xsi:type="dcterms:W3CDTF">2022-06-24T12:24:00Z</dcterms:created>
  <dcterms:modified xsi:type="dcterms:W3CDTF">2024-10-24T11:09:00Z</dcterms:modified>
</cp:coreProperties>
</file>