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581B57D8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B5273F">
        <w:rPr>
          <w:rFonts w:cs="Calibri"/>
        </w:rPr>
        <w:t>3</w:t>
      </w:r>
      <w:r w:rsidR="00785DAD">
        <w:rPr>
          <w:rFonts w:cs="Calibri"/>
        </w:rPr>
        <w:t>5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4115B18A" w14:textId="56F499CD" w:rsidR="00471BD5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90207634"/>
      <w:bookmarkStart w:id="1" w:name="_Hlk190206202"/>
      <w:bookmarkStart w:id="2" w:name="_Hlk184838092"/>
      <w:r w:rsidR="00B5273F">
        <w:rPr>
          <w:rFonts w:eastAsia="Times New Roman" w:cs="Calibri"/>
          <w:b/>
          <w:bCs/>
          <w:iCs/>
          <w:lang w:eastAsia="pl-PL"/>
        </w:rPr>
        <w:t>d</w:t>
      </w:r>
      <w:r w:rsidR="00B5273F" w:rsidRPr="00B5273F">
        <w:rPr>
          <w:rFonts w:eastAsia="Times New Roman" w:cs="Calibri"/>
          <w:b/>
          <w:bCs/>
          <w:iCs/>
          <w:lang w:eastAsia="pl-PL"/>
        </w:rPr>
        <w:t xml:space="preserve">ostawa sprzętu na zajęcia żeglarstwa </w:t>
      </w:r>
      <w:r w:rsidR="00295FA9">
        <w:rPr>
          <w:rFonts w:eastAsia="Times New Roman" w:cs="Calibri"/>
          <w:b/>
          <w:bCs/>
          <w:iCs/>
          <w:lang w:eastAsia="pl-PL"/>
        </w:rPr>
        <w:t xml:space="preserve">w ramach projektu </w:t>
      </w:r>
      <w:r w:rsidR="0049176D" w:rsidRPr="005A33F9">
        <w:rPr>
          <w:rFonts w:eastAsia="Times New Roman" w:cs="Calibri"/>
          <w:b/>
          <w:bCs/>
          <w:iCs/>
          <w:lang w:eastAsia="pl-PL"/>
        </w:rPr>
        <w:t xml:space="preserve">pn. </w:t>
      </w:r>
      <w:bookmarkEnd w:id="0"/>
      <w:bookmarkEnd w:id="1"/>
      <w:bookmarkEnd w:id="2"/>
      <w:r w:rsidR="00184037" w:rsidRPr="00184037">
        <w:rPr>
          <w:rFonts w:eastAsia="Times New Roman" w:cs="Calibri"/>
          <w:b/>
          <w:bCs/>
          <w:iCs/>
          <w:lang w:eastAsia="pl-PL"/>
        </w:rPr>
        <w:t>„INNOWACYJNA SZKOŁA – edukacja STEAM w Gminie Stężyca”</w:t>
      </w:r>
      <w:r w:rsidR="00184037" w:rsidRPr="00184037">
        <w:rPr>
          <w:rFonts w:eastAsia="Times New Roman" w:cs="Calibri"/>
          <w:bCs/>
          <w:iCs/>
          <w:lang w:eastAsia="pl-PL"/>
        </w:rPr>
        <w:t>, Działanie 5.8 Edukacja ogólna i zawodowa, współfinansowanego z Europejskiego Funduszu Społecznego Plus, Program Fundusze Europejskie dla Pomorza 2021-2027.</w:t>
      </w:r>
    </w:p>
    <w:p w14:paraId="26D6DFBC" w14:textId="05D740DF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>Dostarczon</w:t>
      </w:r>
      <w:r w:rsidR="00B5273F">
        <w:rPr>
          <w:rFonts w:eastAsia="Times New Roman" w:cs="Calibri"/>
          <w:bCs/>
          <w:lang w:eastAsia="pl-PL"/>
        </w:rPr>
        <w:t>y</w:t>
      </w:r>
      <w:r w:rsidR="008513BA" w:rsidRPr="005A33F9">
        <w:rPr>
          <w:rFonts w:eastAsia="Times New Roman" w:cs="Calibri"/>
          <w:bCs/>
          <w:lang w:eastAsia="pl-PL"/>
        </w:rPr>
        <w:t xml:space="preserve"> </w:t>
      </w:r>
      <w:r w:rsidR="00B5273F">
        <w:rPr>
          <w:rFonts w:eastAsia="Times New Roman" w:cs="Calibri"/>
          <w:bCs/>
          <w:lang w:eastAsia="pl-PL"/>
        </w:rPr>
        <w:t>sprzęt</w:t>
      </w:r>
      <w:r w:rsidR="00B31C04" w:rsidRPr="005A33F9">
        <w:rPr>
          <w:rFonts w:eastAsia="Times New Roman" w:cs="Calibri"/>
          <w:bCs/>
          <w:lang w:eastAsia="pl-PL"/>
        </w:rPr>
        <w:t xml:space="preserve"> mus</w:t>
      </w:r>
      <w:r w:rsidR="00B5273F">
        <w:rPr>
          <w:rFonts w:eastAsia="Times New Roman" w:cs="Calibri"/>
          <w:bCs/>
          <w:lang w:eastAsia="pl-PL"/>
        </w:rPr>
        <w:t>i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umożliwiające wykorzystanie ich w placówkach oświatowych. Wszystkie parametry/wymiary zawierające określenie „około” mogą być maksymalnie 10 % większe lub 10 % </w:t>
      </w:r>
      <w:r w:rsidR="008513BA" w:rsidRPr="00300909">
        <w:rPr>
          <w:rFonts w:eastAsia="Times New Roman" w:cs="Calibri"/>
          <w:bCs/>
          <w:lang w:eastAsia="pl-PL"/>
        </w:rPr>
        <w:t xml:space="preserve">mniejsze, od wskazanej wartości. </w:t>
      </w:r>
      <w:r w:rsidRPr="00300909">
        <w:rPr>
          <w:rFonts w:eastAsia="Times New Roman" w:cs="Calibri"/>
          <w:b/>
          <w:lang w:eastAsia="pl-PL"/>
        </w:rPr>
        <w:t>Transport</w:t>
      </w:r>
      <w:r w:rsidR="00B31C04" w:rsidRPr="00300909">
        <w:rPr>
          <w:rFonts w:eastAsia="Times New Roman" w:cs="Calibri"/>
          <w:b/>
          <w:lang w:eastAsia="pl-PL"/>
        </w:rPr>
        <w:t xml:space="preserve"> i</w:t>
      </w:r>
      <w:r w:rsidR="008513BA" w:rsidRPr="00300909">
        <w:rPr>
          <w:rFonts w:eastAsia="Times New Roman" w:cs="Calibri"/>
          <w:b/>
          <w:lang w:eastAsia="pl-PL"/>
        </w:rPr>
        <w:t xml:space="preserve"> dostarczenie</w:t>
      </w:r>
      <w:r w:rsidRPr="0030090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300909">
        <w:rPr>
          <w:rFonts w:eastAsia="Times New Roman" w:cs="Calibri"/>
          <w:bCs/>
          <w:lang w:eastAsia="pl-PL"/>
        </w:rPr>
        <w:t xml:space="preserve"> </w:t>
      </w:r>
      <w:r w:rsidR="00FF4E65" w:rsidRPr="00E41882">
        <w:rPr>
          <w:rFonts w:eastAsia="Times New Roman" w:cs="Calibri"/>
          <w:bCs/>
          <w:lang w:eastAsia="pl-PL"/>
        </w:rPr>
        <w:t xml:space="preserve">Termin gwarancji min. </w:t>
      </w:r>
      <w:r w:rsidR="008B2132">
        <w:rPr>
          <w:rFonts w:eastAsia="Times New Roman" w:cs="Calibri"/>
          <w:bCs/>
          <w:lang w:eastAsia="pl-PL"/>
        </w:rPr>
        <w:t xml:space="preserve">60 </w:t>
      </w:r>
      <w:r w:rsidR="004833A7" w:rsidRPr="00E41882">
        <w:rPr>
          <w:rFonts w:eastAsia="Times New Roman" w:cs="Calibri"/>
          <w:bCs/>
          <w:lang w:eastAsia="pl-PL"/>
        </w:rPr>
        <w:t>miesi</w:t>
      </w:r>
      <w:r w:rsidR="004833A7">
        <w:rPr>
          <w:rFonts w:eastAsia="Times New Roman" w:cs="Calibri"/>
          <w:bCs/>
          <w:lang w:eastAsia="pl-PL"/>
        </w:rPr>
        <w:t>ęcy</w:t>
      </w:r>
      <w:r w:rsidR="00FF4E65" w:rsidRPr="00E41882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lastRenderedPageBreak/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0CB0A89B" w14:textId="6B3836C0" w:rsidR="00797376" w:rsidRPr="005A33F9" w:rsidRDefault="00797376" w:rsidP="00594DB5">
      <w:pPr>
        <w:spacing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Kolorystkę </w:t>
      </w:r>
      <w:r w:rsidR="00B5273F">
        <w:rPr>
          <w:rFonts w:eastAsia="Times New Roman" w:cs="Calibri"/>
          <w:bCs/>
          <w:lang w:eastAsia="pl-PL"/>
        </w:rPr>
        <w:t>sprzętu</w:t>
      </w:r>
      <w:r w:rsidRPr="005A33F9">
        <w:rPr>
          <w:rFonts w:eastAsia="Times New Roman" w:cs="Calibri"/>
          <w:bCs/>
          <w:lang w:eastAsia="pl-PL"/>
        </w:rPr>
        <w:t xml:space="preserve"> Wykonawca uzgodni z Zamawiającym na etapie dostawy.</w:t>
      </w:r>
    </w:p>
    <w:p w14:paraId="5DE1693D" w14:textId="69431F6C" w:rsidR="00B5273F" w:rsidRPr="005A33F9" w:rsidRDefault="00B5273F" w:rsidP="00B5273F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3" w:name="_Hlk187349608"/>
      <w:bookmarkStart w:id="4" w:name="_Hlk187349560"/>
      <w:r w:rsidRPr="005A33F9">
        <w:rPr>
          <w:rFonts w:eastAsia="Times New Roman" w:cs="Calibri"/>
          <w:b/>
          <w:lang w:eastAsia="pl-PL"/>
        </w:rPr>
        <w:t xml:space="preserve">Część I </w:t>
      </w:r>
      <w:r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 xml:space="preserve">desek </w:t>
      </w:r>
      <w:r w:rsidR="00785DAD">
        <w:rPr>
          <w:rFonts w:eastAsia="Times New Roman" w:cs="Calibri"/>
          <w:b/>
          <w:lang w:eastAsia="pl-PL"/>
        </w:rPr>
        <w:t xml:space="preserve">SUP </w:t>
      </w:r>
      <w:r w:rsidRPr="00B5273F">
        <w:rPr>
          <w:rFonts w:eastAsia="Times New Roman" w:cs="Calibri"/>
          <w:b/>
          <w:lang w:eastAsia="pl-PL"/>
        </w:rPr>
        <w:t>do zajęć żeglarskich</w:t>
      </w:r>
    </w:p>
    <w:p w14:paraId="2B8F1FEE" w14:textId="77777777" w:rsidR="00B5273F" w:rsidRDefault="00B5273F" w:rsidP="00B5273F">
      <w:pPr>
        <w:autoSpaceDE w:val="0"/>
        <w:autoSpaceDN w:val="0"/>
        <w:adjustRightInd w:val="0"/>
        <w:jc w:val="both"/>
      </w:pPr>
      <w:r>
        <w:t>Sprzęt będzie dostarczany</w:t>
      </w:r>
      <w:r w:rsidRPr="005A33F9">
        <w:t xml:space="preserve"> </w:t>
      </w:r>
      <w:r>
        <w:t>do Gminy Stężyca. Dokładny adres dostawy Zamawiający wskaże na 2 dni przed planowaną dostawą.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B5273F" w:rsidRPr="005C1866" w14:paraId="62F2A550" w14:textId="77777777" w:rsidTr="00FE5C04">
        <w:tc>
          <w:tcPr>
            <w:tcW w:w="1976" w:type="dxa"/>
          </w:tcPr>
          <w:p w14:paraId="4E97C4D7" w14:textId="77777777" w:rsidR="00B5273F" w:rsidRPr="005C1866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2F675827" w14:textId="77777777" w:rsidR="00B5273F" w:rsidRPr="005C1866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2AADA729" w14:textId="77777777" w:rsidR="00B5273F" w:rsidRPr="005C1866" w:rsidRDefault="00B5273F" w:rsidP="00FE5C04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C1866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B5273F" w:rsidRPr="005C1866" w14:paraId="079C435E" w14:textId="77777777" w:rsidTr="00FE5C04">
        <w:tc>
          <w:tcPr>
            <w:tcW w:w="1976" w:type="dxa"/>
          </w:tcPr>
          <w:p w14:paraId="11BCCA9A" w14:textId="0A5433B3" w:rsidR="00B5273F" w:rsidRPr="005C1866" w:rsidRDefault="00B5273F" w:rsidP="00FE5C04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eastAsia="Times New Roman" w:cs="Calibri"/>
                <w:bCs/>
                <w:lang w:eastAsia="pl-PL"/>
              </w:rPr>
              <w:t xml:space="preserve">Deska </w:t>
            </w:r>
            <w:r w:rsidR="00785DAD">
              <w:rPr>
                <w:rFonts w:eastAsia="Times New Roman" w:cs="Calibri"/>
                <w:bCs/>
                <w:lang w:eastAsia="pl-PL"/>
              </w:rPr>
              <w:t>SUP</w:t>
            </w:r>
          </w:p>
        </w:tc>
        <w:tc>
          <w:tcPr>
            <w:tcW w:w="1182" w:type="dxa"/>
          </w:tcPr>
          <w:p w14:paraId="12B535F0" w14:textId="510026DC" w:rsidR="00B5273F" w:rsidRPr="005C1866" w:rsidRDefault="00B5273F" w:rsidP="00FE5C04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C1866">
              <w:rPr>
                <w:rFonts w:eastAsia="Times New Roman" w:cs="Calibri"/>
                <w:bCs/>
                <w:lang w:eastAsia="pl-PL"/>
              </w:rPr>
              <w:t xml:space="preserve">2 </w:t>
            </w:r>
            <w:r w:rsidR="00512DB2">
              <w:rPr>
                <w:rFonts w:eastAsia="Times New Roman" w:cs="Calibri"/>
                <w:bCs/>
                <w:lang w:eastAsia="pl-PL"/>
              </w:rPr>
              <w:t>sztuki</w:t>
            </w:r>
          </w:p>
        </w:tc>
        <w:tc>
          <w:tcPr>
            <w:tcW w:w="6099" w:type="dxa"/>
          </w:tcPr>
          <w:p w14:paraId="1E0C0A77" w14:textId="77777777" w:rsidR="008B2132" w:rsidRDefault="00512DB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B5273F" w:rsidRPr="005C1866">
              <w:rPr>
                <w:rFonts w:cs="Calibri"/>
              </w:rPr>
              <w:t>referowana t</w:t>
            </w:r>
            <w:r w:rsidR="008B2132">
              <w:rPr>
                <w:rFonts w:cs="Calibri"/>
              </w:rPr>
              <w:t>echnologia wiązania warstw na gorąco</w:t>
            </w:r>
          </w:p>
          <w:p w14:paraId="01EBBA31" w14:textId="77777777" w:rsidR="008B2132" w:rsidRDefault="008B213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 xml:space="preserve">Deska pokryta </w:t>
            </w:r>
            <w:r w:rsidR="00B5273F" w:rsidRPr="005C1866">
              <w:rPr>
                <w:rFonts w:cs="Calibri"/>
              </w:rPr>
              <w:t>piank</w:t>
            </w:r>
            <w:r>
              <w:rPr>
                <w:rFonts w:cs="Calibri"/>
              </w:rPr>
              <w:t>ą</w:t>
            </w:r>
            <w:r w:rsidR="00B5273F" w:rsidRPr="005C186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</w:t>
            </w:r>
            <w:r w:rsidR="00B5273F" w:rsidRPr="005C1866">
              <w:rPr>
                <w:rFonts w:cs="Calibri"/>
              </w:rPr>
              <w:t xml:space="preserve"> antypoślizgow</w:t>
            </w:r>
            <w:r>
              <w:rPr>
                <w:rFonts w:cs="Calibri"/>
              </w:rPr>
              <w:t>ej fakturze</w:t>
            </w:r>
            <w:r w:rsidR="00B5273F" w:rsidRPr="005C1866">
              <w:rPr>
                <w:rFonts w:cs="Calibri"/>
              </w:rPr>
              <w:t xml:space="preserve"> </w:t>
            </w:r>
          </w:p>
          <w:p w14:paraId="2923FC9E" w14:textId="77777777" w:rsidR="008B2132" w:rsidRDefault="008B213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B5273F" w:rsidRPr="005C1866">
              <w:rPr>
                <w:rFonts w:cs="Calibri"/>
              </w:rPr>
              <w:t xml:space="preserve">eska powinna być </w:t>
            </w:r>
            <w:r>
              <w:rPr>
                <w:rFonts w:cs="Calibri"/>
              </w:rPr>
              <w:t>wyposażona w</w:t>
            </w:r>
            <w:r w:rsidR="00B5273F" w:rsidRPr="005C1866">
              <w:rPr>
                <w:rFonts w:cs="Calibri"/>
              </w:rPr>
              <w:t xml:space="preserve"> płetw</w:t>
            </w:r>
            <w:r>
              <w:rPr>
                <w:rFonts w:cs="Calibri"/>
              </w:rPr>
              <w:t>ę</w:t>
            </w:r>
            <w:r w:rsidR="00B5273F" w:rsidRPr="005C1866">
              <w:rPr>
                <w:rFonts w:cs="Calibri"/>
              </w:rPr>
              <w:t xml:space="preserve"> blokującą</w:t>
            </w:r>
            <w:r>
              <w:rPr>
                <w:rFonts w:cs="Calibri"/>
              </w:rPr>
              <w:t xml:space="preserve"> min. 8”</w:t>
            </w:r>
            <w:r>
              <w:rPr>
                <w:rFonts w:cs="Calibri"/>
              </w:rPr>
              <w:br/>
              <w:t>W zestawie</w:t>
            </w:r>
            <w:r w:rsidR="00B5273F" w:rsidRPr="005C1866">
              <w:rPr>
                <w:rFonts w:cs="Calibri"/>
              </w:rPr>
              <w:t xml:space="preserve"> siatka do przechowywania </w:t>
            </w:r>
            <w:r>
              <w:rPr>
                <w:rFonts w:cs="Calibri"/>
              </w:rPr>
              <w:t>deski</w:t>
            </w:r>
          </w:p>
          <w:p w14:paraId="2052127F" w14:textId="3D160F22" w:rsidR="00B5273F" w:rsidRPr="005C1866" w:rsidRDefault="008B2132" w:rsidP="00FE5C04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 xml:space="preserve">Deska powinna posiadać </w:t>
            </w:r>
            <w:r w:rsidR="00B5273F" w:rsidRPr="005C1866">
              <w:rPr>
                <w:rFonts w:cs="Calibri"/>
              </w:rPr>
              <w:t>D-ring na czubku i ogonie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 xml:space="preserve">Minimalna </w:t>
            </w:r>
            <w:r w:rsidR="00B5273F" w:rsidRPr="005C1866">
              <w:rPr>
                <w:rFonts w:cs="Calibri"/>
              </w:rPr>
              <w:t xml:space="preserve">waga użytkownika </w:t>
            </w:r>
            <w:r>
              <w:rPr>
                <w:rFonts w:cs="Calibri"/>
              </w:rPr>
              <w:t>ok.</w:t>
            </w:r>
            <w:r w:rsidR="00B5273F" w:rsidRPr="005C1866">
              <w:rPr>
                <w:rFonts w:cs="Calibri"/>
              </w:rPr>
              <w:t>100</w:t>
            </w:r>
            <w:r>
              <w:rPr>
                <w:rFonts w:cs="Calibri"/>
              </w:rPr>
              <w:t xml:space="preserve"> </w:t>
            </w:r>
            <w:r w:rsidR="00B5273F" w:rsidRPr="005C1866">
              <w:rPr>
                <w:rFonts w:cs="Calibri"/>
              </w:rPr>
              <w:t xml:space="preserve">kg 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>Waga</w:t>
            </w:r>
            <w:r w:rsidR="00B5273F" w:rsidRPr="005C1866">
              <w:rPr>
                <w:rFonts w:cs="Calibri"/>
              </w:rPr>
              <w:t xml:space="preserve"> deski: </w:t>
            </w:r>
            <w:r>
              <w:rPr>
                <w:rFonts w:cs="Calibri"/>
              </w:rPr>
              <w:t xml:space="preserve">maksymalnie 8 </w:t>
            </w:r>
            <w:r w:rsidR="00B5273F" w:rsidRPr="005C1866">
              <w:rPr>
                <w:rFonts w:cs="Calibri"/>
              </w:rPr>
              <w:t xml:space="preserve">kg 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>Wym</w:t>
            </w:r>
            <w:r w:rsidR="00B5273F" w:rsidRPr="005C1866">
              <w:rPr>
                <w:rFonts w:cs="Calibri"/>
              </w:rPr>
              <w:t xml:space="preserve">iary po napompowaniu: </w:t>
            </w:r>
            <w:r>
              <w:rPr>
                <w:rFonts w:cs="Calibri"/>
              </w:rPr>
              <w:t xml:space="preserve">min. </w:t>
            </w:r>
            <w:r w:rsidR="00B5273F" w:rsidRPr="005C1866">
              <w:rPr>
                <w:rFonts w:cs="Calibri"/>
              </w:rPr>
              <w:t>30</w:t>
            </w:r>
            <w:r>
              <w:rPr>
                <w:rFonts w:cs="Calibri"/>
              </w:rPr>
              <w:t>0</w:t>
            </w:r>
            <w:r w:rsidR="00B5273F" w:rsidRPr="005C1866">
              <w:rPr>
                <w:rFonts w:cs="Calibri"/>
              </w:rPr>
              <w:t xml:space="preserve"> x </w:t>
            </w:r>
            <w:r>
              <w:rPr>
                <w:rFonts w:cs="Calibri"/>
              </w:rPr>
              <w:t>80</w:t>
            </w:r>
            <w:r w:rsidR="00B5273F" w:rsidRPr="005C1866">
              <w:rPr>
                <w:rFonts w:cs="Calibri"/>
              </w:rPr>
              <w:t xml:space="preserve"> x 12cm</w:t>
            </w:r>
            <w:r w:rsidR="00B5273F" w:rsidRPr="005C1866">
              <w:rPr>
                <w:rFonts w:cs="Calibri"/>
              </w:rPr>
              <w:br/>
            </w:r>
            <w:r>
              <w:rPr>
                <w:rFonts w:cs="Calibri"/>
              </w:rPr>
              <w:t xml:space="preserve">W zestawie </w:t>
            </w:r>
            <w:r w:rsidR="00B5273F" w:rsidRPr="005C1866">
              <w:rPr>
                <w:rFonts w:cs="Calibri"/>
              </w:rPr>
              <w:t>regulowane 3-częściowe aluminiowe wiosło, wodoodporny plecak, pompkę o podwójnym działaniu, smycz</w:t>
            </w:r>
            <w:r>
              <w:rPr>
                <w:rFonts w:cs="Calibri"/>
              </w:rPr>
              <w:t>.</w:t>
            </w:r>
            <w:r w:rsidR="00B5273F" w:rsidRPr="005C1866">
              <w:rPr>
                <w:rFonts w:cs="Calibri"/>
                <w:color w:val="0070C0"/>
              </w:rPr>
              <w:t xml:space="preserve"> </w:t>
            </w:r>
          </w:p>
        </w:tc>
      </w:tr>
    </w:tbl>
    <w:p w14:paraId="359C34B7" w14:textId="4C7DF443" w:rsidR="00B5273F" w:rsidRDefault="00B5273F" w:rsidP="00B5273F">
      <w:pPr>
        <w:autoSpaceDE w:val="0"/>
        <w:autoSpaceDN w:val="0"/>
        <w:adjustRightInd w:val="0"/>
        <w:jc w:val="both"/>
      </w:pPr>
    </w:p>
    <w:p w14:paraId="41CD1802" w14:textId="5B500C74" w:rsidR="00B5273F" w:rsidRPr="005A33F9" w:rsidRDefault="00B5273F" w:rsidP="00B5273F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>Część I</w:t>
      </w:r>
      <w:r>
        <w:rPr>
          <w:rFonts w:eastAsia="Times New Roman" w:cs="Calibri"/>
          <w:b/>
          <w:lang w:eastAsia="pl-PL"/>
        </w:rPr>
        <w:t>I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łodzi</w:t>
      </w:r>
      <w:r w:rsidRPr="00B5273F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żaglowych</w:t>
      </w:r>
    </w:p>
    <w:p w14:paraId="741ED4D2" w14:textId="77777777" w:rsidR="00B5273F" w:rsidRDefault="00B5273F" w:rsidP="00B5273F">
      <w:pPr>
        <w:autoSpaceDE w:val="0"/>
        <w:autoSpaceDN w:val="0"/>
        <w:adjustRightInd w:val="0"/>
        <w:jc w:val="both"/>
      </w:pPr>
      <w:r>
        <w:t>Łodzie będą dostarczane</w:t>
      </w:r>
      <w:r w:rsidRPr="005A33F9">
        <w:t xml:space="preserve"> </w:t>
      </w:r>
      <w:r>
        <w:t>do Gminy Stężyca. Dokładny adres dostawy Zamawiający wskaże na 2 dni przed planowaną dostawą.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B5273F" w:rsidRPr="008B2132" w14:paraId="5C7D18E7" w14:textId="77777777" w:rsidTr="00FE5C04">
        <w:tc>
          <w:tcPr>
            <w:tcW w:w="1976" w:type="dxa"/>
          </w:tcPr>
          <w:p w14:paraId="25649C42" w14:textId="77777777" w:rsidR="00B5273F" w:rsidRPr="008B2132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B2132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1FCB5D88" w14:textId="77777777" w:rsidR="00B5273F" w:rsidRPr="008B2132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B2132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57CFDDCE" w14:textId="77777777" w:rsidR="00B5273F" w:rsidRPr="008B2132" w:rsidRDefault="00B5273F" w:rsidP="00FE5C04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B2132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B5273F" w:rsidRPr="008B2132" w14:paraId="36F5FFF5" w14:textId="77777777" w:rsidTr="00FE5C04">
        <w:tc>
          <w:tcPr>
            <w:tcW w:w="1976" w:type="dxa"/>
          </w:tcPr>
          <w:p w14:paraId="4631336E" w14:textId="5A2AF60C" w:rsidR="00B5273F" w:rsidRPr="008B2132" w:rsidRDefault="00B5273F" w:rsidP="008B21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B2132">
              <w:rPr>
                <w:rFonts w:eastAsia="Times New Roman" w:cs="Calibri"/>
                <w:bCs/>
                <w:lang w:eastAsia="pl-PL"/>
              </w:rPr>
              <w:t>Łód</w:t>
            </w:r>
            <w:r w:rsidR="008B2132">
              <w:rPr>
                <w:rFonts w:eastAsia="Times New Roman" w:cs="Calibri"/>
                <w:bCs/>
                <w:lang w:eastAsia="pl-PL"/>
              </w:rPr>
              <w:t>ź</w:t>
            </w:r>
            <w:r w:rsidRPr="008B2132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8B2132">
              <w:rPr>
                <w:rFonts w:eastAsia="Times New Roman" w:cs="Calibri"/>
                <w:bCs/>
                <w:lang w:eastAsia="pl-PL"/>
              </w:rPr>
              <w:t>żaglowa</w:t>
            </w:r>
          </w:p>
        </w:tc>
        <w:tc>
          <w:tcPr>
            <w:tcW w:w="1182" w:type="dxa"/>
          </w:tcPr>
          <w:p w14:paraId="688ED0CF" w14:textId="77777777" w:rsidR="00B5273F" w:rsidRPr="008B2132" w:rsidRDefault="00B5273F" w:rsidP="00FE5C04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B213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6099" w:type="dxa"/>
          </w:tcPr>
          <w:p w14:paraId="49ED8AD6" w14:textId="0FB07C58" w:rsidR="00B5273F" w:rsidRPr="008B2132" w:rsidRDefault="00B5273F" w:rsidP="00FE5C04">
            <w:pPr>
              <w:suppressAutoHyphens/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 xml:space="preserve">Kadłub powinien być skośnie denny ze ściętym dziobem, miecz szybrowy, ożaglowanie bermudzkie (grot, fok oraz spinaker). </w:t>
            </w:r>
            <w:r w:rsidR="008B2132">
              <w:rPr>
                <w:rFonts w:cs="Calibri"/>
              </w:rPr>
              <w:t>Łó</w:t>
            </w:r>
            <w:r w:rsidRPr="008B2132">
              <w:rPr>
                <w:rFonts w:cs="Calibri"/>
              </w:rPr>
              <w:t>d</w:t>
            </w:r>
            <w:r w:rsidR="008B2132">
              <w:rPr>
                <w:rFonts w:cs="Calibri"/>
              </w:rPr>
              <w:t xml:space="preserve">ź powinna </w:t>
            </w:r>
            <w:r w:rsidRPr="008B2132">
              <w:rPr>
                <w:rFonts w:cs="Calibri"/>
              </w:rPr>
              <w:t>posiada</w:t>
            </w:r>
            <w:r w:rsidR="008B2132">
              <w:rPr>
                <w:rFonts w:cs="Calibri"/>
              </w:rPr>
              <w:t>ć</w:t>
            </w:r>
            <w:r w:rsidRPr="008B2132">
              <w:rPr>
                <w:rFonts w:cs="Calibri"/>
              </w:rPr>
              <w:t xml:space="preserve"> niezbędne wyposażenie do żeglugi i startu w regatach</w:t>
            </w:r>
            <w:r w:rsidR="008B2132">
              <w:rPr>
                <w:rFonts w:cs="Calibri"/>
              </w:rPr>
              <w:t xml:space="preserve"> bez dodatkowych zakupów</w:t>
            </w:r>
            <w:r w:rsidRPr="008B2132">
              <w:rPr>
                <w:rFonts w:cs="Calibri"/>
              </w:rPr>
              <w:t>.</w:t>
            </w:r>
          </w:p>
          <w:p w14:paraId="38F41453" w14:textId="77777777" w:rsidR="00B5273F" w:rsidRPr="008B2132" w:rsidRDefault="00B5273F" w:rsidP="00FE5C04">
            <w:pPr>
              <w:suppressAutoHyphens/>
              <w:autoSpaceDN w:val="0"/>
              <w:rPr>
                <w:rFonts w:cs="Calibri"/>
              </w:rPr>
            </w:pPr>
            <w:r w:rsidRPr="008B2132">
              <w:rPr>
                <w:rFonts w:cs="Calibri"/>
                <w:b/>
                <w:bCs/>
              </w:rPr>
              <w:t>Dane techniczne i specyfika:</w:t>
            </w:r>
          </w:p>
          <w:p w14:paraId="06BC932A" w14:textId="527740D9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</w:rPr>
            </w:pPr>
            <w:r w:rsidRPr="008B2132">
              <w:rPr>
                <w:rFonts w:cs="Calibri"/>
              </w:rPr>
              <w:t xml:space="preserve">Wysokość masztu: </w:t>
            </w:r>
            <w:r w:rsidR="008B2132">
              <w:rPr>
                <w:rFonts w:cs="Calibri"/>
              </w:rPr>
              <w:t>ok. 40</w:t>
            </w:r>
            <w:r w:rsidRPr="008B2132">
              <w:rPr>
                <w:rFonts w:cs="Calibri"/>
              </w:rPr>
              <w:t>0 cm</w:t>
            </w:r>
          </w:p>
          <w:p w14:paraId="0B667206" w14:textId="1B2356A9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Długość całkowita: </w:t>
            </w:r>
            <w:r w:rsidR="008B2132">
              <w:rPr>
                <w:rFonts w:cs="Calibri"/>
              </w:rPr>
              <w:t>ok. 3,00</w:t>
            </w:r>
            <w:r w:rsidRPr="008B2132">
              <w:rPr>
                <w:rFonts w:cs="Calibri"/>
              </w:rPr>
              <w:t xml:space="preserve"> m</w:t>
            </w:r>
          </w:p>
          <w:p w14:paraId="743119C2" w14:textId="52005984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Szerokość całkowita: </w:t>
            </w:r>
            <w:r w:rsidR="008B2132">
              <w:rPr>
                <w:rFonts w:cs="Calibri"/>
              </w:rPr>
              <w:t xml:space="preserve">ok. </w:t>
            </w:r>
            <w:r w:rsidRPr="008B2132">
              <w:rPr>
                <w:rFonts w:cs="Calibri"/>
              </w:rPr>
              <w:t>1,</w:t>
            </w:r>
            <w:r w:rsidR="008B2132">
              <w:rPr>
                <w:rFonts w:cs="Calibri"/>
              </w:rPr>
              <w:t>3</w:t>
            </w:r>
            <w:r w:rsidRPr="008B2132">
              <w:rPr>
                <w:rFonts w:cs="Calibri"/>
              </w:rPr>
              <w:t xml:space="preserve"> m</w:t>
            </w:r>
          </w:p>
          <w:p w14:paraId="1AB60F8E" w14:textId="0500E96C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Zanurzenie: </w:t>
            </w:r>
            <w:r w:rsidR="008B2132">
              <w:rPr>
                <w:rFonts w:cs="Calibri"/>
              </w:rPr>
              <w:t>maks. 20 cm</w:t>
            </w:r>
          </w:p>
          <w:p w14:paraId="557F799A" w14:textId="70FA6619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Zanurzenie z mieczem: </w:t>
            </w:r>
            <w:r w:rsidR="008B2132">
              <w:rPr>
                <w:rFonts w:cs="Calibri"/>
              </w:rPr>
              <w:t>ok. 75 cm</w:t>
            </w:r>
          </w:p>
          <w:p w14:paraId="1668D992" w14:textId="36DA662A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>Powierzchnia ożaglowania (bez spinakera):</w:t>
            </w:r>
            <w:r w:rsidR="00025AB7">
              <w:rPr>
                <w:rFonts w:cs="Calibri"/>
              </w:rPr>
              <w:t xml:space="preserve"> ok. </w:t>
            </w:r>
            <w:r w:rsidRPr="008B2132">
              <w:rPr>
                <w:rFonts w:cs="Calibri"/>
              </w:rPr>
              <w:t xml:space="preserve"> 5,20 m²</w:t>
            </w:r>
          </w:p>
          <w:p w14:paraId="4F6F7A99" w14:textId="4891734E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Grot: </w:t>
            </w:r>
            <w:r w:rsidR="00025AB7">
              <w:rPr>
                <w:rFonts w:cs="Calibri"/>
                <w:bCs/>
              </w:rPr>
              <w:t xml:space="preserve">ok. </w:t>
            </w:r>
            <w:r w:rsidRPr="008B2132">
              <w:rPr>
                <w:rFonts w:cs="Calibri"/>
              </w:rPr>
              <w:t>3,90 m²</w:t>
            </w:r>
          </w:p>
          <w:p w14:paraId="02BF2125" w14:textId="4B76D08E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Fok: </w:t>
            </w:r>
            <w:r w:rsidR="00025AB7">
              <w:rPr>
                <w:rFonts w:cs="Calibri"/>
                <w:bCs/>
              </w:rPr>
              <w:t xml:space="preserve">ok. </w:t>
            </w:r>
            <w:r w:rsidRPr="008B2132">
              <w:rPr>
                <w:rFonts w:cs="Calibri"/>
              </w:rPr>
              <w:t>1,30 m²</w:t>
            </w:r>
          </w:p>
          <w:p w14:paraId="79672895" w14:textId="0D1236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lastRenderedPageBreak/>
              <w:t xml:space="preserve">Spinaker: </w:t>
            </w:r>
            <w:r w:rsidR="00025AB7">
              <w:rPr>
                <w:rFonts w:cs="Calibri"/>
              </w:rPr>
              <w:t xml:space="preserve">ok. </w:t>
            </w:r>
            <w:r w:rsidRPr="008B2132">
              <w:rPr>
                <w:rFonts w:cs="Calibri"/>
              </w:rPr>
              <w:t>4 m²</w:t>
            </w:r>
          </w:p>
          <w:p w14:paraId="40361FAD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Komplet linek  </w:t>
            </w:r>
          </w:p>
          <w:p w14:paraId="776A123A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Komplet ożaglowania regatowego (grot, fok, spinaker) podpisany przez mierniczego i </w:t>
            </w:r>
            <w:proofErr w:type="spellStart"/>
            <w:r w:rsidRPr="008B2132">
              <w:rPr>
                <w:rFonts w:cs="Calibri"/>
              </w:rPr>
              <w:t>okapslowany</w:t>
            </w:r>
            <w:proofErr w:type="spellEnd"/>
            <w:r w:rsidRPr="008B2132">
              <w:rPr>
                <w:rFonts w:cs="Calibri"/>
              </w:rPr>
              <w:t xml:space="preserve"> (klipsy ICC)</w:t>
            </w:r>
          </w:p>
          <w:p w14:paraId="3B4A27DE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>Wózek pod łodziowy (</w:t>
            </w:r>
            <w:proofErr w:type="spellStart"/>
            <w:r w:rsidRPr="008B2132">
              <w:rPr>
                <w:rFonts w:cs="Calibri"/>
              </w:rPr>
              <w:t>slipowy</w:t>
            </w:r>
            <w:proofErr w:type="spellEnd"/>
            <w:r w:rsidRPr="008B2132">
              <w:rPr>
                <w:rFonts w:cs="Calibri"/>
              </w:rPr>
              <w:t xml:space="preserve">) - z dużymi bezdętkowymi kołami </w:t>
            </w:r>
          </w:p>
          <w:p w14:paraId="26E83F99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>Komplet omasztowania (Maszt ,Bom Grota ,Bom spinakera , Takielunek ,wantowniki)</w:t>
            </w:r>
          </w:p>
          <w:p w14:paraId="36DCA327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Pokrowiec Górny </w:t>
            </w:r>
          </w:p>
          <w:p w14:paraId="496BEF73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</w:rPr>
              <w:t xml:space="preserve">Pokrowiec dolny </w:t>
            </w:r>
          </w:p>
          <w:p w14:paraId="4CCDF847" w14:textId="77777777" w:rsidR="00B5273F" w:rsidRPr="008B2132" w:rsidRDefault="00B5273F" w:rsidP="00B5273F">
            <w:pPr>
              <w:pStyle w:val="Akapitzlist"/>
              <w:numPr>
                <w:ilvl w:val="0"/>
                <w:numId w:val="37"/>
              </w:numPr>
              <w:autoSpaceDN w:val="0"/>
              <w:ind w:left="410"/>
              <w:rPr>
                <w:rFonts w:cs="Calibri"/>
                <w:b/>
                <w:bCs/>
              </w:rPr>
            </w:pPr>
            <w:r w:rsidRPr="008B2132">
              <w:rPr>
                <w:rFonts w:cs="Calibri"/>
                <w:bCs/>
              </w:rPr>
              <w:t xml:space="preserve">Certyfikat   międzynarodowy </w:t>
            </w:r>
            <w:proofErr w:type="spellStart"/>
            <w:r w:rsidRPr="008B2132">
              <w:rPr>
                <w:rFonts w:cs="Calibri"/>
                <w:bCs/>
              </w:rPr>
              <w:t>world</w:t>
            </w:r>
            <w:proofErr w:type="spellEnd"/>
            <w:r w:rsidRPr="008B2132">
              <w:rPr>
                <w:rFonts w:cs="Calibri"/>
                <w:bCs/>
              </w:rPr>
              <w:t xml:space="preserve"> </w:t>
            </w:r>
            <w:proofErr w:type="spellStart"/>
            <w:r w:rsidRPr="008B2132">
              <w:rPr>
                <w:rFonts w:cs="Calibri"/>
                <w:bCs/>
              </w:rPr>
              <w:t>sailing</w:t>
            </w:r>
            <w:proofErr w:type="spellEnd"/>
          </w:p>
          <w:p w14:paraId="14BA8C0B" w14:textId="77777777" w:rsidR="00B5273F" w:rsidRPr="008B2132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>Dostarczone łodzie muszą odpowiadać minimalnym parametrom technicznym i funkcjonalności</w:t>
            </w:r>
          </w:p>
          <w:p w14:paraId="539B4A14" w14:textId="77777777" w:rsidR="00B5273F" w:rsidRPr="008B2132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 xml:space="preserve">właściwych międzynarodowej klasie Cadet - przepisy klasowe International Cadet Class </w:t>
            </w:r>
            <w:proofErr w:type="spellStart"/>
            <w:r w:rsidRPr="008B2132">
              <w:rPr>
                <w:rFonts w:cs="Calibri"/>
              </w:rPr>
              <w:t>Rules</w:t>
            </w:r>
            <w:proofErr w:type="spellEnd"/>
          </w:p>
          <w:p w14:paraId="0775B111" w14:textId="77777777" w:rsidR="00B5273F" w:rsidRPr="008B2132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>24th March 2020.</w:t>
            </w:r>
          </w:p>
          <w:p w14:paraId="49169DCF" w14:textId="77777777" w:rsidR="00B5273F" w:rsidRPr="00025AB7" w:rsidRDefault="00B5273F" w:rsidP="00FE5C04">
            <w:pPr>
              <w:autoSpaceDN w:val="0"/>
              <w:rPr>
                <w:rFonts w:cs="Calibri"/>
              </w:rPr>
            </w:pPr>
            <w:r w:rsidRPr="008B2132">
              <w:rPr>
                <w:rFonts w:cs="Calibri"/>
              </w:rPr>
              <w:t>Dane dostępne pod adresem:</w:t>
            </w:r>
          </w:p>
          <w:p w14:paraId="03B0F6BA" w14:textId="77777777" w:rsidR="00B5273F" w:rsidRPr="008B2132" w:rsidRDefault="00B5273F" w:rsidP="00FE5C04">
            <w:pPr>
              <w:autoSpaceDN w:val="0"/>
              <w:rPr>
                <w:rFonts w:cs="Calibri"/>
                <w:b/>
                <w:bCs/>
              </w:rPr>
            </w:pPr>
            <w:hyperlink r:id="rId8" w:history="1">
              <w:r w:rsidRPr="00025AB7">
                <w:rPr>
                  <w:rStyle w:val="Hipercze"/>
                  <w:rFonts w:cs="Calibri"/>
                  <w:b/>
                  <w:bCs/>
                  <w:color w:val="auto"/>
                </w:rPr>
                <w:t>https://cadetclass.org/2021/02/02/class-rules/</w:t>
              </w:r>
            </w:hyperlink>
          </w:p>
        </w:tc>
      </w:tr>
    </w:tbl>
    <w:p w14:paraId="17107DD7" w14:textId="77777777" w:rsidR="00B5273F" w:rsidRPr="005A33F9" w:rsidRDefault="00B5273F" w:rsidP="00B5273F">
      <w:pPr>
        <w:autoSpaceDE w:val="0"/>
        <w:autoSpaceDN w:val="0"/>
        <w:adjustRightInd w:val="0"/>
        <w:jc w:val="both"/>
      </w:pPr>
    </w:p>
    <w:bookmarkEnd w:id="3"/>
    <w:bookmarkEnd w:id="4"/>
    <w:sectPr w:rsidR="00B5273F" w:rsidRPr="005A33F9" w:rsidSect="008D1D8D">
      <w:headerReference w:type="default" r:id="rId9"/>
      <w:footerReference w:type="default" r:id="rId10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28AE" w14:textId="77777777" w:rsidR="000D1D9C" w:rsidRDefault="000D1D9C" w:rsidP="00AD6719">
      <w:pPr>
        <w:spacing w:after="0" w:line="240" w:lineRule="auto"/>
      </w:pPr>
      <w:r>
        <w:separator/>
      </w:r>
    </w:p>
  </w:endnote>
  <w:endnote w:type="continuationSeparator" w:id="0">
    <w:p w14:paraId="5A61B129" w14:textId="77777777" w:rsidR="000D1D9C" w:rsidRDefault="000D1D9C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5" w:name="_Hlk180087939" w:displacedByCustomXml="prev"/>
          <w:p w14:paraId="7D688D5D" w14:textId="0811FF72" w:rsidR="005F157C" w:rsidRPr="008D1D8D" w:rsidRDefault="005F157C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5F157C" w:rsidRPr="008D1D8D" w:rsidRDefault="005F157C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5F157C" w:rsidRPr="008D1D8D" w:rsidRDefault="005F157C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5"/>
          </w:p>
          <w:p w14:paraId="52D0DC52" w14:textId="278D09A3" w:rsidR="005F157C" w:rsidRDefault="005F157C" w:rsidP="008D1D8D">
            <w:pPr>
              <w:pStyle w:val="Stopka"/>
              <w:ind w:left="-851"/>
              <w:jc w:val="right"/>
            </w:pPr>
          </w:p>
          <w:p w14:paraId="081E1E03" w14:textId="5A983559" w:rsidR="005F157C" w:rsidRPr="008C2DE5" w:rsidRDefault="005F157C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025AB7">
              <w:rPr>
                <w:b/>
                <w:bCs/>
                <w:noProof/>
              </w:rPr>
              <w:t>3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025AB7">
              <w:rPr>
                <w:b/>
                <w:bCs/>
                <w:noProof/>
              </w:rPr>
              <w:t>4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5F157C" w:rsidRPr="008C2DE5" w:rsidRDefault="005F1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9F11" w14:textId="77777777" w:rsidR="000D1D9C" w:rsidRDefault="000D1D9C" w:rsidP="00AD6719">
      <w:pPr>
        <w:spacing w:after="0" w:line="240" w:lineRule="auto"/>
      </w:pPr>
      <w:r>
        <w:separator/>
      </w:r>
    </w:p>
  </w:footnote>
  <w:footnote w:type="continuationSeparator" w:id="0">
    <w:p w14:paraId="7412F8FD" w14:textId="77777777" w:rsidR="000D1D9C" w:rsidRDefault="000D1D9C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5F157C" w:rsidRPr="008D1D8D" w:rsidRDefault="005F157C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5F157C" w:rsidRDefault="005F157C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FDE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0409"/>
    <w:multiLevelType w:val="multilevel"/>
    <w:tmpl w:val="09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30163"/>
    <w:multiLevelType w:val="multilevel"/>
    <w:tmpl w:val="E8E88EA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4CE0A7A"/>
    <w:multiLevelType w:val="multilevel"/>
    <w:tmpl w:val="53E4E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96938FD"/>
    <w:multiLevelType w:val="hybridMultilevel"/>
    <w:tmpl w:val="18560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A1A43"/>
    <w:multiLevelType w:val="multilevel"/>
    <w:tmpl w:val="1B32B86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B2405B0"/>
    <w:multiLevelType w:val="multilevel"/>
    <w:tmpl w:val="1EA4E394"/>
    <w:numStyleLink w:val="LFO35"/>
  </w:abstractNum>
  <w:abstractNum w:abstractNumId="7" w15:restartNumberingAfterBreak="0">
    <w:nsid w:val="0F8E7B2C"/>
    <w:multiLevelType w:val="hybridMultilevel"/>
    <w:tmpl w:val="166A2C34"/>
    <w:lvl w:ilvl="0" w:tplc="A45E3E50">
      <w:start w:val="1"/>
      <w:numFmt w:val="decimal"/>
      <w:lvlText w:val="%1."/>
      <w:lvlJc w:val="left"/>
      <w:pPr>
        <w:ind w:left="-129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8" w15:restartNumberingAfterBreak="0">
    <w:nsid w:val="14EB31B8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A11E5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771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46255"/>
    <w:multiLevelType w:val="hybridMultilevel"/>
    <w:tmpl w:val="61D0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3260A"/>
    <w:multiLevelType w:val="multilevel"/>
    <w:tmpl w:val="1F0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5" w15:restartNumberingAfterBreak="0">
    <w:nsid w:val="24FF0C63"/>
    <w:multiLevelType w:val="multilevel"/>
    <w:tmpl w:val="7F22DC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2A8A24F7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F7626D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8" w15:restartNumberingAfterBreak="0">
    <w:nsid w:val="2C6601BD"/>
    <w:multiLevelType w:val="hybridMultilevel"/>
    <w:tmpl w:val="E1D8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97C3A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20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94D97"/>
    <w:multiLevelType w:val="multilevel"/>
    <w:tmpl w:val="E22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431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55DCB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FE0823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C5C20"/>
    <w:multiLevelType w:val="multilevel"/>
    <w:tmpl w:val="02CCB02C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CD707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C69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F4BDA"/>
    <w:multiLevelType w:val="multilevel"/>
    <w:tmpl w:val="4074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82C96"/>
    <w:multiLevelType w:val="multilevel"/>
    <w:tmpl w:val="443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166DF9"/>
    <w:multiLevelType w:val="multilevel"/>
    <w:tmpl w:val="6424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7095C"/>
    <w:multiLevelType w:val="multilevel"/>
    <w:tmpl w:val="7F24F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E06346E"/>
    <w:multiLevelType w:val="hybridMultilevel"/>
    <w:tmpl w:val="607C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454F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1690A"/>
    <w:multiLevelType w:val="multilevel"/>
    <w:tmpl w:val="E3C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4D81"/>
    <w:multiLevelType w:val="multilevel"/>
    <w:tmpl w:val="27B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85053">
    <w:abstractNumId w:val="20"/>
  </w:num>
  <w:num w:numId="2" w16cid:durableId="1417048177">
    <w:abstractNumId w:val="6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315180655">
    <w:abstractNumId w:val="10"/>
  </w:num>
  <w:num w:numId="4" w16cid:durableId="1139764783">
    <w:abstractNumId w:val="35"/>
  </w:num>
  <w:num w:numId="5" w16cid:durableId="313723771">
    <w:abstractNumId w:val="14"/>
  </w:num>
  <w:num w:numId="6" w16cid:durableId="1829513550">
    <w:abstractNumId w:val="9"/>
  </w:num>
  <w:num w:numId="7" w16cid:durableId="880022804">
    <w:abstractNumId w:val="2"/>
  </w:num>
  <w:num w:numId="8" w16cid:durableId="1732539047">
    <w:abstractNumId w:val="4"/>
  </w:num>
  <w:num w:numId="9" w16cid:durableId="1486167745">
    <w:abstractNumId w:val="7"/>
  </w:num>
  <w:num w:numId="10" w16cid:durableId="947464535">
    <w:abstractNumId w:val="32"/>
  </w:num>
  <w:num w:numId="11" w16cid:durableId="1227571482">
    <w:abstractNumId w:val="30"/>
  </w:num>
  <w:num w:numId="12" w16cid:durableId="306398869">
    <w:abstractNumId w:val="28"/>
  </w:num>
  <w:num w:numId="13" w16cid:durableId="1383599920">
    <w:abstractNumId w:val="21"/>
  </w:num>
  <w:num w:numId="14" w16cid:durableId="789478065">
    <w:abstractNumId w:val="13"/>
  </w:num>
  <w:num w:numId="15" w16cid:durableId="496112916">
    <w:abstractNumId w:val="18"/>
  </w:num>
  <w:num w:numId="16" w16cid:durableId="2121411043">
    <w:abstractNumId w:val="36"/>
  </w:num>
  <w:num w:numId="17" w16cid:durableId="93863206">
    <w:abstractNumId w:val="29"/>
  </w:num>
  <w:num w:numId="18" w16cid:durableId="1328825526">
    <w:abstractNumId w:val="33"/>
  </w:num>
  <w:num w:numId="19" w16cid:durableId="667557443">
    <w:abstractNumId w:val="27"/>
  </w:num>
  <w:num w:numId="20" w16cid:durableId="47611313">
    <w:abstractNumId w:val="0"/>
  </w:num>
  <w:num w:numId="21" w16cid:durableId="1915312238">
    <w:abstractNumId w:val="23"/>
  </w:num>
  <w:num w:numId="22" w16cid:durableId="1101611077">
    <w:abstractNumId w:val="24"/>
  </w:num>
  <w:num w:numId="23" w16cid:durableId="282155451">
    <w:abstractNumId w:val="16"/>
  </w:num>
  <w:num w:numId="24" w16cid:durableId="696126365">
    <w:abstractNumId w:val="26"/>
  </w:num>
  <w:num w:numId="25" w16cid:durableId="969625757">
    <w:abstractNumId w:val="17"/>
  </w:num>
  <w:num w:numId="26" w16cid:durableId="596987370">
    <w:abstractNumId w:val="8"/>
  </w:num>
  <w:num w:numId="27" w16cid:durableId="1686512680">
    <w:abstractNumId w:val="22"/>
  </w:num>
  <w:num w:numId="28" w16cid:durableId="817305075">
    <w:abstractNumId w:val="11"/>
  </w:num>
  <w:num w:numId="29" w16cid:durableId="683361166">
    <w:abstractNumId w:val="19"/>
  </w:num>
  <w:num w:numId="30" w16cid:durableId="1589190960">
    <w:abstractNumId w:val="15"/>
  </w:num>
  <w:num w:numId="31" w16cid:durableId="1107627052">
    <w:abstractNumId w:val="5"/>
  </w:num>
  <w:num w:numId="32" w16cid:durableId="823667281">
    <w:abstractNumId w:val="3"/>
  </w:num>
  <w:num w:numId="33" w16cid:durableId="2016883177">
    <w:abstractNumId w:val="31"/>
  </w:num>
  <w:num w:numId="34" w16cid:durableId="1186946113">
    <w:abstractNumId w:val="25"/>
  </w:num>
  <w:num w:numId="35" w16cid:durableId="2082098110">
    <w:abstractNumId w:val="1"/>
  </w:num>
  <w:num w:numId="36" w16cid:durableId="1848397022">
    <w:abstractNumId w:val="34"/>
  </w:num>
  <w:num w:numId="37" w16cid:durableId="97487232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07335"/>
    <w:rsid w:val="00015AA2"/>
    <w:rsid w:val="00022FD1"/>
    <w:rsid w:val="00025AB7"/>
    <w:rsid w:val="00026769"/>
    <w:rsid w:val="00036F92"/>
    <w:rsid w:val="000438D6"/>
    <w:rsid w:val="00043C73"/>
    <w:rsid w:val="00054CB8"/>
    <w:rsid w:val="000553C5"/>
    <w:rsid w:val="000577F8"/>
    <w:rsid w:val="00066197"/>
    <w:rsid w:val="00071DDC"/>
    <w:rsid w:val="0008191E"/>
    <w:rsid w:val="0009159D"/>
    <w:rsid w:val="000919A1"/>
    <w:rsid w:val="000A0044"/>
    <w:rsid w:val="000A44DA"/>
    <w:rsid w:val="000A494A"/>
    <w:rsid w:val="000A6BC0"/>
    <w:rsid w:val="000B73E4"/>
    <w:rsid w:val="000B78C2"/>
    <w:rsid w:val="000C31E8"/>
    <w:rsid w:val="000C63DF"/>
    <w:rsid w:val="000D1D9C"/>
    <w:rsid w:val="000D21E2"/>
    <w:rsid w:val="000E2F94"/>
    <w:rsid w:val="000E5303"/>
    <w:rsid w:val="000E6FAC"/>
    <w:rsid w:val="000F148D"/>
    <w:rsid w:val="00103B74"/>
    <w:rsid w:val="001141FC"/>
    <w:rsid w:val="00114704"/>
    <w:rsid w:val="0012571C"/>
    <w:rsid w:val="001258F8"/>
    <w:rsid w:val="00126A35"/>
    <w:rsid w:val="00131E71"/>
    <w:rsid w:val="001439B0"/>
    <w:rsid w:val="001445AE"/>
    <w:rsid w:val="001462C7"/>
    <w:rsid w:val="00151809"/>
    <w:rsid w:val="00153D3D"/>
    <w:rsid w:val="001556A3"/>
    <w:rsid w:val="00161E41"/>
    <w:rsid w:val="00163EAE"/>
    <w:rsid w:val="00171DBB"/>
    <w:rsid w:val="001724C2"/>
    <w:rsid w:val="00173935"/>
    <w:rsid w:val="00177214"/>
    <w:rsid w:val="001804D1"/>
    <w:rsid w:val="00182F10"/>
    <w:rsid w:val="00184037"/>
    <w:rsid w:val="00185097"/>
    <w:rsid w:val="00195C43"/>
    <w:rsid w:val="001A305A"/>
    <w:rsid w:val="001A5FD4"/>
    <w:rsid w:val="001A765E"/>
    <w:rsid w:val="001B0749"/>
    <w:rsid w:val="001D1D9F"/>
    <w:rsid w:val="001E75DD"/>
    <w:rsid w:val="001F1D59"/>
    <w:rsid w:val="0020787E"/>
    <w:rsid w:val="00223E46"/>
    <w:rsid w:val="00247FCC"/>
    <w:rsid w:val="002542B1"/>
    <w:rsid w:val="00254B69"/>
    <w:rsid w:val="002625F8"/>
    <w:rsid w:val="0027721A"/>
    <w:rsid w:val="00283F09"/>
    <w:rsid w:val="00290CED"/>
    <w:rsid w:val="00295FA9"/>
    <w:rsid w:val="002A6B29"/>
    <w:rsid w:val="002A6D2E"/>
    <w:rsid w:val="002A729A"/>
    <w:rsid w:val="002B1AE4"/>
    <w:rsid w:val="002B5153"/>
    <w:rsid w:val="002B58EC"/>
    <w:rsid w:val="002C7C67"/>
    <w:rsid w:val="002D15AB"/>
    <w:rsid w:val="002D52A1"/>
    <w:rsid w:val="002E4C7C"/>
    <w:rsid w:val="002F1F48"/>
    <w:rsid w:val="002F5005"/>
    <w:rsid w:val="00300909"/>
    <w:rsid w:val="00303DB5"/>
    <w:rsid w:val="00304326"/>
    <w:rsid w:val="00317C54"/>
    <w:rsid w:val="0032154F"/>
    <w:rsid w:val="003220FF"/>
    <w:rsid w:val="003240A0"/>
    <w:rsid w:val="0032635A"/>
    <w:rsid w:val="00327C4C"/>
    <w:rsid w:val="00335CD6"/>
    <w:rsid w:val="00347CF2"/>
    <w:rsid w:val="00354A98"/>
    <w:rsid w:val="003659B5"/>
    <w:rsid w:val="0037091C"/>
    <w:rsid w:val="00373BF8"/>
    <w:rsid w:val="003A1321"/>
    <w:rsid w:val="003B2ABA"/>
    <w:rsid w:val="003B5A6E"/>
    <w:rsid w:val="003C2C82"/>
    <w:rsid w:val="003D1CC6"/>
    <w:rsid w:val="003D20E1"/>
    <w:rsid w:val="003D6F23"/>
    <w:rsid w:val="003E7B3F"/>
    <w:rsid w:val="003F07FE"/>
    <w:rsid w:val="003F3A75"/>
    <w:rsid w:val="003F6CF0"/>
    <w:rsid w:val="003F71D8"/>
    <w:rsid w:val="0040247F"/>
    <w:rsid w:val="00406BFB"/>
    <w:rsid w:val="004228AA"/>
    <w:rsid w:val="00427E0A"/>
    <w:rsid w:val="004320D5"/>
    <w:rsid w:val="00445CA9"/>
    <w:rsid w:val="00447051"/>
    <w:rsid w:val="004531A7"/>
    <w:rsid w:val="004627E7"/>
    <w:rsid w:val="00467E43"/>
    <w:rsid w:val="00471BD5"/>
    <w:rsid w:val="004747C0"/>
    <w:rsid w:val="004833A7"/>
    <w:rsid w:val="00484458"/>
    <w:rsid w:val="0049176D"/>
    <w:rsid w:val="004922C9"/>
    <w:rsid w:val="00494E7B"/>
    <w:rsid w:val="0049745A"/>
    <w:rsid w:val="004A3318"/>
    <w:rsid w:val="004A5FB7"/>
    <w:rsid w:val="004D072A"/>
    <w:rsid w:val="004D7488"/>
    <w:rsid w:val="004D766B"/>
    <w:rsid w:val="004E19EE"/>
    <w:rsid w:val="004E24DB"/>
    <w:rsid w:val="004F3E96"/>
    <w:rsid w:val="005013AD"/>
    <w:rsid w:val="005056C7"/>
    <w:rsid w:val="00512DB2"/>
    <w:rsid w:val="00516CC1"/>
    <w:rsid w:val="00521E46"/>
    <w:rsid w:val="00524507"/>
    <w:rsid w:val="005341FC"/>
    <w:rsid w:val="00534EFF"/>
    <w:rsid w:val="00552434"/>
    <w:rsid w:val="005556BB"/>
    <w:rsid w:val="00563732"/>
    <w:rsid w:val="00565407"/>
    <w:rsid w:val="00566ED5"/>
    <w:rsid w:val="0057209E"/>
    <w:rsid w:val="005763B7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1866"/>
    <w:rsid w:val="005C64C7"/>
    <w:rsid w:val="005E2066"/>
    <w:rsid w:val="005E5D97"/>
    <w:rsid w:val="005F157C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76AA5"/>
    <w:rsid w:val="006873D0"/>
    <w:rsid w:val="0069152E"/>
    <w:rsid w:val="00692720"/>
    <w:rsid w:val="00694474"/>
    <w:rsid w:val="00697726"/>
    <w:rsid w:val="006A3701"/>
    <w:rsid w:val="006C0C34"/>
    <w:rsid w:val="006C3A58"/>
    <w:rsid w:val="006D00B6"/>
    <w:rsid w:val="006D6E4C"/>
    <w:rsid w:val="006D716A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259D"/>
    <w:rsid w:val="00733236"/>
    <w:rsid w:val="007336A5"/>
    <w:rsid w:val="00740015"/>
    <w:rsid w:val="00742B9E"/>
    <w:rsid w:val="00746C48"/>
    <w:rsid w:val="0075312A"/>
    <w:rsid w:val="007563FB"/>
    <w:rsid w:val="0076698C"/>
    <w:rsid w:val="007717F8"/>
    <w:rsid w:val="007747B5"/>
    <w:rsid w:val="00780EE9"/>
    <w:rsid w:val="007844EF"/>
    <w:rsid w:val="007846E3"/>
    <w:rsid w:val="00785DAD"/>
    <w:rsid w:val="00797376"/>
    <w:rsid w:val="007A58E3"/>
    <w:rsid w:val="007B2CF3"/>
    <w:rsid w:val="007C21D1"/>
    <w:rsid w:val="007C4C78"/>
    <w:rsid w:val="007D1E03"/>
    <w:rsid w:val="007E0B9C"/>
    <w:rsid w:val="007E4742"/>
    <w:rsid w:val="007E6D07"/>
    <w:rsid w:val="007F13D9"/>
    <w:rsid w:val="007F3CD0"/>
    <w:rsid w:val="007F74CD"/>
    <w:rsid w:val="007F7D19"/>
    <w:rsid w:val="0080132E"/>
    <w:rsid w:val="00802951"/>
    <w:rsid w:val="00822315"/>
    <w:rsid w:val="00831A9F"/>
    <w:rsid w:val="00840EAB"/>
    <w:rsid w:val="00841A0F"/>
    <w:rsid w:val="00843318"/>
    <w:rsid w:val="008513BA"/>
    <w:rsid w:val="00854F80"/>
    <w:rsid w:val="00856BD5"/>
    <w:rsid w:val="008656E9"/>
    <w:rsid w:val="00870BF4"/>
    <w:rsid w:val="0087769B"/>
    <w:rsid w:val="00884898"/>
    <w:rsid w:val="00884DEE"/>
    <w:rsid w:val="00885D68"/>
    <w:rsid w:val="008876FB"/>
    <w:rsid w:val="00896055"/>
    <w:rsid w:val="008A23A4"/>
    <w:rsid w:val="008A396C"/>
    <w:rsid w:val="008A42A9"/>
    <w:rsid w:val="008A50E8"/>
    <w:rsid w:val="008A5AD7"/>
    <w:rsid w:val="008A6251"/>
    <w:rsid w:val="008B20E3"/>
    <w:rsid w:val="008B2132"/>
    <w:rsid w:val="008C2DE5"/>
    <w:rsid w:val="008C4D6D"/>
    <w:rsid w:val="008D1D8D"/>
    <w:rsid w:val="008D4187"/>
    <w:rsid w:val="008E7F3D"/>
    <w:rsid w:val="008F136F"/>
    <w:rsid w:val="008F3E2D"/>
    <w:rsid w:val="008F4C89"/>
    <w:rsid w:val="008F7F4F"/>
    <w:rsid w:val="00902C1A"/>
    <w:rsid w:val="00911EA4"/>
    <w:rsid w:val="009224EF"/>
    <w:rsid w:val="00923479"/>
    <w:rsid w:val="00930B14"/>
    <w:rsid w:val="00931B06"/>
    <w:rsid w:val="00932CDA"/>
    <w:rsid w:val="00933560"/>
    <w:rsid w:val="009342AB"/>
    <w:rsid w:val="009405C8"/>
    <w:rsid w:val="00942326"/>
    <w:rsid w:val="00975138"/>
    <w:rsid w:val="009762F1"/>
    <w:rsid w:val="0098105C"/>
    <w:rsid w:val="00981BBB"/>
    <w:rsid w:val="0098350F"/>
    <w:rsid w:val="009A1797"/>
    <w:rsid w:val="009B37FC"/>
    <w:rsid w:val="009D22A0"/>
    <w:rsid w:val="009E7CC4"/>
    <w:rsid w:val="009F5D94"/>
    <w:rsid w:val="00A01F1D"/>
    <w:rsid w:val="00A03670"/>
    <w:rsid w:val="00A03E2C"/>
    <w:rsid w:val="00A04226"/>
    <w:rsid w:val="00A056E1"/>
    <w:rsid w:val="00A113D9"/>
    <w:rsid w:val="00A333DF"/>
    <w:rsid w:val="00A33659"/>
    <w:rsid w:val="00A34859"/>
    <w:rsid w:val="00A34F06"/>
    <w:rsid w:val="00A36CE0"/>
    <w:rsid w:val="00A42389"/>
    <w:rsid w:val="00A434C1"/>
    <w:rsid w:val="00A47FF0"/>
    <w:rsid w:val="00A6564E"/>
    <w:rsid w:val="00A676C0"/>
    <w:rsid w:val="00A677D0"/>
    <w:rsid w:val="00A700A8"/>
    <w:rsid w:val="00A744B1"/>
    <w:rsid w:val="00A75C2F"/>
    <w:rsid w:val="00A80361"/>
    <w:rsid w:val="00A80643"/>
    <w:rsid w:val="00A83CCF"/>
    <w:rsid w:val="00AA01B2"/>
    <w:rsid w:val="00AA0640"/>
    <w:rsid w:val="00AA28BC"/>
    <w:rsid w:val="00AA33D8"/>
    <w:rsid w:val="00AA3999"/>
    <w:rsid w:val="00AB3F03"/>
    <w:rsid w:val="00AC2B3F"/>
    <w:rsid w:val="00AC7070"/>
    <w:rsid w:val="00AD4548"/>
    <w:rsid w:val="00AD6719"/>
    <w:rsid w:val="00AF4392"/>
    <w:rsid w:val="00B00291"/>
    <w:rsid w:val="00B039E1"/>
    <w:rsid w:val="00B136CD"/>
    <w:rsid w:val="00B31C04"/>
    <w:rsid w:val="00B36371"/>
    <w:rsid w:val="00B36E17"/>
    <w:rsid w:val="00B471AE"/>
    <w:rsid w:val="00B521FD"/>
    <w:rsid w:val="00B5273F"/>
    <w:rsid w:val="00B52A61"/>
    <w:rsid w:val="00B54055"/>
    <w:rsid w:val="00B551C1"/>
    <w:rsid w:val="00B72C3F"/>
    <w:rsid w:val="00B763EC"/>
    <w:rsid w:val="00B82D8C"/>
    <w:rsid w:val="00B8371D"/>
    <w:rsid w:val="00B8626C"/>
    <w:rsid w:val="00B94670"/>
    <w:rsid w:val="00B96FD6"/>
    <w:rsid w:val="00BA12A0"/>
    <w:rsid w:val="00BA2585"/>
    <w:rsid w:val="00BB2AE5"/>
    <w:rsid w:val="00BB2EEF"/>
    <w:rsid w:val="00BB3F17"/>
    <w:rsid w:val="00BB4EDF"/>
    <w:rsid w:val="00BB6B22"/>
    <w:rsid w:val="00BB7DBA"/>
    <w:rsid w:val="00BC38FE"/>
    <w:rsid w:val="00BE3857"/>
    <w:rsid w:val="00BE555E"/>
    <w:rsid w:val="00C00DB9"/>
    <w:rsid w:val="00C01A67"/>
    <w:rsid w:val="00C03070"/>
    <w:rsid w:val="00C0346C"/>
    <w:rsid w:val="00C12CB1"/>
    <w:rsid w:val="00C141F3"/>
    <w:rsid w:val="00C2483B"/>
    <w:rsid w:val="00C25DDE"/>
    <w:rsid w:val="00C274B4"/>
    <w:rsid w:val="00C275C6"/>
    <w:rsid w:val="00C449CA"/>
    <w:rsid w:val="00C44D1A"/>
    <w:rsid w:val="00C500E9"/>
    <w:rsid w:val="00C57CDA"/>
    <w:rsid w:val="00C6023C"/>
    <w:rsid w:val="00C62D87"/>
    <w:rsid w:val="00C6588A"/>
    <w:rsid w:val="00C65CD8"/>
    <w:rsid w:val="00C700E6"/>
    <w:rsid w:val="00C726B7"/>
    <w:rsid w:val="00C733AD"/>
    <w:rsid w:val="00C81A41"/>
    <w:rsid w:val="00C823C7"/>
    <w:rsid w:val="00C87325"/>
    <w:rsid w:val="00C903D1"/>
    <w:rsid w:val="00C91DB1"/>
    <w:rsid w:val="00C92D6B"/>
    <w:rsid w:val="00C932EA"/>
    <w:rsid w:val="00C94434"/>
    <w:rsid w:val="00CA5611"/>
    <w:rsid w:val="00CB1F80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067D6"/>
    <w:rsid w:val="00D10AB4"/>
    <w:rsid w:val="00D11BB4"/>
    <w:rsid w:val="00D160BF"/>
    <w:rsid w:val="00D167E8"/>
    <w:rsid w:val="00D21456"/>
    <w:rsid w:val="00D30D75"/>
    <w:rsid w:val="00D355FA"/>
    <w:rsid w:val="00D37EF5"/>
    <w:rsid w:val="00D40AF6"/>
    <w:rsid w:val="00D5020A"/>
    <w:rsid w:val="00D55398"/>
    <w:rsid w:val="00D557EA"/>
    <w:rsid w:val="00D55CE3"/>
    <w:rsid w:val="00D56C9B"/>
    <w:rsid w:val="00D61D97"/>
    <w:rsid w:val="00D81237"/>
    <w:rsid w:val="00D84910"/>
    <w:rsid w:val="00D84C3E"/>
    <w:rsid w:val="00D96178"/>
    <w:rsid w:val="00D963E2"/>
    <w:rsid w:val="00DA0181"/>
    <w:rsid w:val="00DA0D42"/>
    <w:rsid w:val="00DA3F79"/>
    <w:rsid w:val="00DB25A5"/>
    <w:rsid w:val="00DB4DEF"/>
    <w:rsid w:val="00DC0C46"/>
    <w:rsid w:val="00DC19B0"/>
    <w:rsid w:val="00DC5307"/>
    <w:rsid w:val="00DE0067"/>
    <w:rsid w:val="00DF57B8"/>
    <w:rsid w:val="00E031FB"/>
    <w:rsid w:val="00E033E9"/>
    <w:rsid w:val="00E101FD"/>
    <w:rsid w:val="00E2092B"/>
    <w:rsid w:val="00E25C3B"/>
    <w:rsid w:val="00E3208F"/>
    <w:rsid w:val="00E3588F"/>
    <w:rsid w:val="00E41882"/>
    <w:rsid w:val="00E439A2"/>
    <w:rsid w:val="00E4534D"/>
    <w:rsid w:val="00E51A8A"/>
    <w:rsid w:val="00E56A59"/>
    <w:rsid w:val="00E62BB8"/>
    <w:rsid w:val="00E6538C"/>
    <w:rsid w:val="00E714C1"/>
    <w:rsid w:val="00E71A2C"/>
    <w:rsid w:val="00E738D0"/>
    <w:rsid w:val="00E76372"/>
    <w:rsid w:val="00E77200"/>
    <w:rsid w:val="00E805EC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111"/>
    <w:rsid w:val="00ED096A"/>
    <w:rsid w:val="00ED68BB"/>
    <w:rsid w:val="00EE2266"/>
    <w:rsid w:val="00EE346E"/>
    <w:rsid w:val="00EF2FC7"/>
    <w:rsid w:val="00EF4D43"/>
    <w:rsid w:val="00EF6D37"/>
    <w:rsid w:val="00F01240"/>
    <w:rsid w:val="00F15248"/>
    <w:rsid w:val="00F20440"/>
    <w:rsid w:val="00F34EA2"/>
    <w:rsid w:val="00F4040F"/>
    <w:rsid w:val="00F42E4D"/>
    <w:rsid w:val="00F62C5F"/>
    <w:rsid w:val="00F63A48"/>
    <w:rsid w:val="00F63F0B"/>
    <w:rsid w:val="00F86B1D"/>
    <w:rsid w:val="00F87253"/>
    <w:rsid w:val="00F879BC"/>
    <w:rsid w:val="00F921F0"/>
    <w:rsid w:val="00F96762"/>
    <w:rsid w:val="00FA6EAD"/>
    <w:rsid w:val="00FB22A8"/>
    <w:rsid w:val="00FC7BD7"/>
    <w:rsid w:val="00FD698A"/>
    <w:rsid w:val="00FE1C72"/>
    <w:rsid w:val="00FE7B52"/>
    <w:rsid w:val="00FF3946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6EAD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0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etclass.org/2021/02/02/class-ru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957C-C40B-4C53-83E4-63B23F48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42</cp:revision>
  <cp:lastPrinted>2024-12-23T12:02:00Z</cp:lastPrinted>
  <dcterms:created xsi:type="dcterms:W3CDTF">2025-01-23T11:44:00Z</dcterms:created>
  <dcterms:modified xsi:type="dcterms:W3CDTF">2025-05-11T20:13:00Z</dcterms:modified>
</cp:coreProperties>
</file>