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F9394" w14:textId="77777777" w:rsidR="00434894" w:rsidRPr="008B3832" w:rsidRDefault="00434894" w:rsidP="00434894">
      <w:pPr>
        <w:pStyle w:val="Nagwek1"/>
        <w:rPr>
          <w:b/>
          <w:sz w:val="24"/>
          <w:szCs w:val="24"/>
        </w:rPr>
      </w:pPr>
      <w:bookmarkStart w:id="0" w:name="_GoBack"/>
      <w:bookmarkEnd w:id="0"/>
      <w:r w:rsidRPr="008B3832">
        <w:rPr>
          <w:b/>
          <w:sz w:val="24"/>
          <w:szCs w:val="24"/>
        </w:rPr>
        <w:t>UMOWA</w:t>
      </w:r>
    </w:p>
    <w:p w14:paraId="3B8D8BC1" w14:textId="77777777" w:rsidR="00434894" w:rsidRPr="008B3832" w:rsidRDefault="00434894" w:rsidP="00434894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40372FAC" w14:textId="2A3E0F1D" w:rsidR="00434894" w:rsidRPr="008B3832" w:rsidRDefault="00434894" w:rsidP="00434894">
      <w:pPr>
        <w:spacing w:before="240" w:after="60" w:line="360" w:lineRule="auto"/>
        <w:jc w:val="center"/>
      </w:pPr>
      <w:r w:rsidRPr="008B3832">
        <w:t xml:space="preserve">zawarta w dniu </w:t>
      </w:r>
      <w:r w:rsidR="009A1FA4">
        <w:t xml:space="preserve">                               </w:t>
      </w:r>
      <w:r w:rsidRPr="008B3832">
        <w:t xml:space="preserve">r. w </w:t>
      </w:r>
      <w:r w:rsidR="00115348">
        <w:t>Kostrzynie nad Odrą</w:t>
      </w:r>
    </w:p>
    <w:p w14:paraId="202CBB0B" w14:textId="77777777" w:rsidR="00434894" w:rsidRPr="008B3832" w:rsidRDefault="00434894" w:rsidP="002F0BB5">
      <w:pPr>
        <w:spacing w:line="360" w:lineRule="auto"/>
        <w:jc w:val="both"/>
      </w:pPr>
      <w:r w:rsidRPr="008B3832">
        <w:t>pomiędzy:</w:t>
      </w:r>
    </w:p>
    <w:p w14:paraId="6F105B80" w14:textId="77777777" w:rsidR="00A0720E" w:rsidRDefault="0017699B" w:rsidP="002F0BB5">
      <w:pPr>
        <w:spacing w:line="360" w:lineRule="auto"/>
        <w:jc w:val="both"/>
      </w:pPr>
      <w:r>
        <w:t xml:space="preserve">Burmistrzem </w:t>
      </w:r>
      <w:r w:rsidR="00A0720E">
        <w:t>Miast</w:t>
      </w:r>
      <w:r>
        <w:t>a</w:t>
      </w:r>
      <w:r w:rsidR="00A0720E">
        <w:t xml:space="preserve"> Kostrzyn</w:t>
      </w:r>
      <w:r>
        <w:t xml:space="preserve"> nad Odrą</w:t>
      </w:r>
      <w:r w:rsidR="00A0720E">
        <w:t xml:space="preserve"> </w:t>
      </w:r>
      <w:r>
        <w:t xml:space="preserve">dr Andrzejem </w:t>
      </w:r>
      <w:proofErr w:type="spellStart"/>
      <w:r>
        <w:t>Kuntem</w:t>
      </w:r>
      <w:proofErr w:type="spellEnd"/>
      <w:r>
        <w:t xml:space="preserve"> </w:t>
      </w:r>
      <w:r w:rsidR="00A0720E">
        <w:t xml:space="preserve">z siedzibą przy </w:t>
      </w:r>
      <w:r>
        <w:br/>
      </w:r>
      <w:r w:rsidR="00A0720E">
        <w:t xml:space="preserve">ul. Granicznej 2, 66-470 Kostrzyn nad Odrą,  </w:t>
      </w:r>
    </w:p>
    <w:p w14:paraId="61933AC7" w14:textId="77777777" w:rsidR="002F0BB5" w:rsidRDefault="00A0720E" w:rsidP="002F0BB5">
      <w:pPr>
        <w:spacing w:line="360" w:lineRule="auto"/>
        <w:jc w:val="both"/>
      </w:pPr>
      <w:r>
        <w:t xml:space="preserve">zwanym </w:t>
      </w:r>
      <w:r w:rsidR="002F0BB5" w:rsidRPr="008B3832">
        <w:t>w treści Umowy „</w:t>
      </w:r>
      <w:r w:rsidR="002F0BB5" w:rsidRPr="008B3832">
        <w:rPr>
          <w:b/>
        </w:rPr>
        <w:t>Administratorem</w:t>
      </w:r>
      <w:r w:rsidR="002F0BB5" w:rsidRPr="008B3832">
        <w:t>”,</w:t>
      </w:r>
    </w:p>
    <w:p w14:paraId="6842D91B" w14:textId="77777777" w:rsidR="00A0720E" w:rsidRDefault="00A0720E" w:rsidP="002F0BB5">
      <w:pPr>
        <w:spacing w:line="360" w:lineRule="auto"/>
        <w:jc w:val="both"/>
      </w:pPr>
      <w:r>
        <w:t xml:space="preserve">a </w:t>
      </w:r>
    </w:p>
    <w:p w14:paraId="29D6A30E" w14:textId="77777777" w:rsidR="009A1FA4" w:rsidRDefault="009A1FA4" w:rsidP="002F0BB5">
      <w:pPr>
        <w:spacing w:before="240" w:after="60" w:line="276" w:lineRule="auto"/>
        <w:jc w:val="both"/>
      </w:pPr>
    </w:p>
    <w:p w14:paraId="2A3A098F" w14:textId="77777777" w:rsidR="009A1FA4" w:rsidRDefault="009A1FA4" w:rsidP="002F0BB5">
      <w:pPr>
        <w:spacing w:before="240" w:after="60" w:line="276" w:lineRule="auto"/>
        <w:jc w:val="both"/>
      </w:pPr>
    </w:p>
    <w:p w14:paraId="0F8D72A4" w14:textId="77777777" w:rsidR="009A1FA4" w:rsidRDefault="009A1FA4" w:rsidP="002F0BB5">
      <w:pPr>
        <w:spacing w:before="240" w:after="60" w:line="276" w:lineRule="auto"/>
        <w:jc w:val="both"/>
      </w:pPr>
    </w:p>
    <w:p w14:paraId="755C4B42" w14:textId="77777777" w:rsidR="00434894" w:rsidRPr="008B3832" w:rsidRDefault="00A0720E" w:rsidP="002F0BB5">
      <w:pPr>
        <w:spacing w:before="240" w:after="60" w:line="276" w:lineRule="auto"/>
        <w:jc w:val="both"/>
      </w:pPr>
      <w:r>
        <w:t xml:space="preserve">zwanym </w:t>
      </w:r>
      <w:r w:rsidR="002F0BB5" w:rsidRPr="008B3832">
        <w:t xml:space="preserve">w treści Umowy </w:t>
      </w:r>
      <w:r w:rsidR="002F0BB5" w:rsidRPr="008B3832">
        <w:rPr>
          <w:b/>
        </w:rPr>
        <w:t xml:space="preserve">„Procesorem” </w:t>
      </w:r>
      <w:r w:rsidR="002F0BB5" w:rsidRPr="008B3832">
        <w:t>lub „</w:t>
      </w:r>
      <w:r w:rsidR="002F0BB5" w:rsidRPr="008B3832">
        <w:rPr>
          <w:b/>
        </w:rPr>
        <w:t>Przetwarzającym”,</w:t>
      </w:r>
    </w:p>
    <w:p w14:paraId="70C0134B" w14:textId="77777777" w:rsidR="00434894" w:rsidRPr="008B3832" w:rsidRDefault="00434894" w:rsidP="00434894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13B108E1" w14:textId="77777777" w:rsidR="00434894" w:rsidRPr="008B3832" w:rsidRDefault="00434894" w:rsidP="0043489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09AE511F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7F6ABA45" w14:textId="77777777" w:rsidR="00434894" w:rsidRPr="008B3832" w:rsidRDefault="00434894" w:rsidP="00E1779E">
      <w:pPr>
        <w:pStyle w:val="Akapitzlist"/>
        <w:numPr>
          <w:ilvl w:val="0"/>
          <w:numId w:val="35"/>
        </w:numPr>
        <w:spacing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3C78E91F" w14:textId="60E4052E" w:rsidR="00434894" w:rsidRPr="00E25AEE" w:rsidRDefault="00434894" w:rsidP="00E25AEE">
      <w:pPr>
        <w:pStyle w:val="Akapitzlist"/>
        <w:numPr>
          <w:ilvl w:val="0"/>
          <w:numId w:val="35"/>
        </w:numPr>
        <w:spacing w:line="360" w:lineRule="auto"/>
        <w:jc w:val="both"/>
      </w:pPr>
      <w:r w:rsidRPr="008B3832">
        <w:t xml:space="preserve">Procesor uprawniony jest do przetwarzania danych osobowych wyłącznie w celu wykonania umowy głównej, tj. umowy </w:t>
      </w:r>
      <w:r w:rsidR="00840A8E">
        <w:t>BOK.</w:t>
      </w:r>
      <w:r w:rsidR="009A1FA4">
        <w:t xml:space="preserve">   </w:t>
      </w:r>
      <w:r w:rsidR="00840A8E">
        <w:t>.</w:t>
      </w:r>
      <w:r w:rsidR="009A1FA4">
        <w:t xml:space="preserve">   </w:t>
      </w:r>
      <w:r w:rsidR="00840A8E">
        <w:t>.</w:t>
      </w:r>
      <w:r w:rsidR="009A1FA4">
        <w:t xml:space="preserve">  </w:t>
      </w:r>
      <w:r w:rsidR="00840A8E">
        <w:t>.</w:t>
      </w:r>
      <w:r w:rsidR="009A1FA4">
        <w:t xml:space="preserve">     </w:t>
      </w:r>
      <w:r w:rsidR="00840A8E">
        <w:t>.</w:t>
      </w:r>
      <w:r w:rsidR="006D08AE" w:rsidRPr="006D08AE">
        <w:t xml:space="preserve"> </w:t>
      </w:r>
      <w:r w:rsidRPr="008B3832">
        <w:t xml:space="preserve">z dnia </w:t>
      </w:r>
      <w:r w:rsidR="009A1FA4">
        <w:t xml:space="preserve">                 </w:t>
      </w:r>
      <w:r w:rsidR="00AB29F9">
        <w:t>r</w:t>
      </w:r>
      <w:r w:rsidRPr="008B3832">
        <w:t>, której przedmiotem jest</w:t>
      </w:r>
      <w:r w:rsidR="00E25AEE">
        <w:t xml:space="preserve"> organizacj</w:t>
      </w:r>
      <w:r w:rsidR="00F33CCD">
        <w:t>a</w:t>
      </w:r>
      <w:r w:rsidR="00E25AEE">
        <w:t xml:space="preserve"> i prowadzenie Punktu Selektywnej Zbiórki Odpadów Komunalnych w Kostrzynie nad Odrą</w:t>
      </w:r>
      <w:r>
        <w:t>, które będzie zwane w dalszej części Umowy jako „przetwarzanie”</w:t>
      </w:r>
      <w:r w:rsidRPr="008B3832">
        <w:t xml:space="preserve"> .</w:t>
      </w:r>
    </w:p>
    <w:p w14:paraId="05940E13" w14:textId="77777777" w:rsidR="00434894" w:rsidRPr="00E1779E" w:rsidRDefault="00434894" w:rsidP="00E1779E">
      <w:pPr>
        <w:pStyle w:val="Akapitzlist"/>
        <w:numPr>
          <w:ilvl w:val="0"/>
          <w:numId w:val="35"/>
        </w:numPr>
        <w:spacing w:line="360" w:lineRule="auto"/>
        <w:jc w:val="both"/>
        <w:rPr>
          <w:b/>
        </w:rPr>
      </w:pPr>
      <w:r w:rsidRPr="008B3832">
        <w:t xml:space="preserve">Przetwarzanie dotyczyć będzie </w:t>
      </w:r>
      <w:r w:rsidR="007C3617">
        <w:t xml:space="preserve">danych takich jak: </w:t>
      </w:r>
      <w:r w:rsidR="007C3617">
        <w:rPr>
          <w:color w:val="FF0000"/>
        </w:rPr>
        <w:t>imię i nazwisko, adres zamieszkania, ilość osób zamieszkujących daną nieruchomość.</w:t>
      </w:r>
    </w:p>
    <w:p w14:paraId="1BECB124" w14:textId="77777777" w:rsidR="00434894" w:rsidRPr="008B3832" w:rsidRDefault="00434894" w:rsidP="00434894">
      <w:pPr>
        <w:pStyle w:val="Akapitzlist"/>
        <w:spacing w:after="60" w:line="360" w:lineRule="auto"/>
        <w:ind w:left="709"/>
        <w:jc w:val="both"/>
        <w:rPr>
          <w:b/>
        </w:rPr>
      </w:pPr>
    </w:p>
    <w:p w14:paraId="62547B6E" w14:textId="5F11700D" w:rsidR="00434894" w:rsidRPr="008B3832" w:rsidRDefault="00840A8E" w:rsidP="00434894">
      <w:pPr>
        <w:spacing w:before="240" w:after="60" w:line="360" w:lineRule="auto"/>
        <w:jc w:val="center"/>
        <w:rPr>
          <w:b/>
        </w:rPr>
      </w:pPr>
      <w:r>
        <w:rPr>
          <w:b/>
        </w:rPr>
        <w:br/>
      </w:r>
      <w:r w:rsidR="00434894" w:rsidRPr="008B3832">
        <w:rPr>
          <w:b/>
        </w:rPr>
        <w:t>§ 2</w:t>
      </w:r>
    </w:p>
    <w:p w14:paraId="5E10247E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lastRenderedPageBreak/>
        <w:t xml:space="preserve">Czas trwania Umowy </w:t>
      </w:r>
    </w:p>
    <w:p w14:paraId="2C54E771" w14:textId="4A6FED74" w:rsidR="00434894" w:rsidRPr="008B3832" w:rsidRDefault="00434894" w:rsidP="00E1779E">
      <w:pPr>
        <w:pStyle w:val="Akapitzlist"/>
        <w:numPr>
          <w:ilvl w:val="0"/>
          <w:numId w:val="36"/>
        </w:numPr>
        <w:spacing w:line="360" w:lineRule="auto"/>
        <w:jc w:val="both"/>
      </w:pPr>
      <w:r w:rsidRPr="008B3832">
        <w:t xml:space="preserve">Umowa zostaje zawarta na </w:t>
      </w:r>
      <w:r>
        <w:t>czas określony</w:t>
      </w:r>
      <w:r w:rsidRPr="008B3832">
        <w:t xml:space="preserve"> od dnia </w:t>
      </w:r>
      <w:r w:rsidR="00F92D36">
        <w:t xml:space="preserve">                 </w:t>
      </w:r>
      <w:r w:rsidR="006D08AE">
        <w:t>r.</w:t>
      </w:r>
      <w:r w:rsidRPr="008B3832">
        <w:t xml:space="preserve"> do dnia </w:t>
      </w:r>
      <w:r w:rsidR="00F92D36">
        <w:t xml:space="preserve">                      </w:t>
      </w:r>
      <w:r w:rsidR="00130E68">
        <w:t xml:space="preserve">r. </w:t>
      </w:r>
      <w:r w:rsidRPr="008B3832">
        <w:t xml:space="preserve"> </w:t>
      </w:r>
    </w:p>
    <w:p w14:paraId="503FA295" w14:textId="77777777" w:rsidR="00434894" w:rsidRPr="008B3832" w:rsidRDefault="00434894" w:rsidP="00E1779E">
      <w:pPr>
        <w:pStyle w:val="Akapitzlist"/>
        <w:numPr>
          <w:ilvl w:val="0"/>
          <w:numId w:val="36"/>
        </w:numPr>
        <w:spacing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344D0160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093A9226" w14:textId="77777777" w:rsidR="00434894" w:rsidRPr="008B3832" w:rsidRDefault="00434894" w:rsidP="00434894">
      <w:pPr>
        <w:pStyle w:val="Nagwek6"/>
        <w:spacing w:after="60"/>
      </w:pPr>
      <w:r w:rsidRPr="008B3832">
        <w:t>Warunki powierzenia danych osobowych do przetwarzania</w:t>
      </w:r>
    </w:p>
    <w:p w14:paraId="27058037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Procesor przetwarza dane osobowe wyłącznie na udokumentowane polecenie Administratora oraz:</w:t>
      </w:r>
    </w:p>
    <w:p w14:paraId="1914919A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45228FB2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podejmuje odpowiednie środki techniczne oraz organizacyjne, mające na celu zapewnienia bezpieczeństwa danych osobowych;</w:t>
      </w:r>
    </w:p>
    <w:p w14:paraId="59EF75D5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nie korzysta z usług innego podmiotu przetwarzającego, bez uprzedniej pisemnej zgody Administratora;</w:t>
      </w:r>
    </w:p>
    <w:p w14:paraId="528841DF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5053EB84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14:paraId="3E7F092F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osobowych;</w:t>
      </w:r>
    </w:p>
    <w:p w14:paraId="2A902EEF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14:paraId="78655F03" w14:textId="77777777" w:rsidR="00434894" w:rsidRPr="00E1779E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>Jeżeli powierzone dane osobowe są przetwarzane w form</w:t>
      </w:r>
      <w:r w:rsidR="007C3617">
        <w:rPr>
          <w:lang w:eastAsia="en-US"/>
        </w:rPr>
        <w:t xml:space="preserve">ie elektronicznej na serwerach </w:t>
      </w:r>
      <w:r w:rsidRPr="008B3832">
        <w:rPr>
          <w:lang w:eastAsia="en-US"/>
        </w:rPr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63FAEE46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lastRenderedPageBreak/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2C93DAC2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14:paraId="3F3C0A76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</w:t>
      </w:r>
      <w:r w:rsidRPr="008B3832">
        <w:t xml:space="preserve"> </w:t>
      </w:r>
      <w:r>
        <w:t>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  <w:r w:rsidRPr="008B3832">
        <w:t xml:space="preserve"> </w:t>
      </w:r>
    </w:p>
    <w:p w14:paraId="7D6A1D5E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14:paraId="6AF58A72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68CD1572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="00E1779E">
        <w:t xml:space="preserve"> </w:t>
      </w:r>
      <w:r w:rsidRPr="008B3832">
        <w:t>z Administratorem.</w:t>
      </w:r>
    </w:p>
    <w:p w14:paraId="1EBCB51F" w14:textId="77777777" w:rsidR="00434894" w:rsidRPr="008B3832" w:rsidRDefault="00434894" w:rsidP="00434894">
      <w:pPr>
        <w:pStyle w:val="Nagwek6"/>
        <w:spacing w:after="60"/>
      </w:pPr>
      <w:r w:rsidRPr="008B3832">
        <w:t>§ 4</w:t>
      </w:r>
    </w:p>
    <w:p w14:paraId="487D1FA8" w14:textId="77777777" w:rsidR="00434894" w:rsidRPr="008B3832" w:rsidRDefault="00434894" w:rsidP="00434894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03344F1F" w14:textId="77777777" w:rsidR="00434894" w:rsidRPr="008B3832" w:rsidRDefault="00434894" w:rsidP="00E1779E">
      <w:pPr>
        <w:pStyle w:val="Akapitzlist"/>
        <w:numPr>
          <w:ilvl w:val="0"/>
          <w:numId w:val="41"/>
        </w:numPr>
        <w:spacing w:line="360" w:lineRule="auto"/>
        <w:jc w:val="both"/>
      </w:pPr>
      <w:r w:rsidRPr="008B3832">
        <w:lastRenderedPageBreak/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="00E1779E">
        <w:t xml:space="preserve"> </w:t>
      </w:r>
      <w:r w:rsidRPr="008B3832">
        <w:t xml:space="preserve">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14:paraId="08CBF8A2" w14:textId="77777777" w:rsidR="00434894" w:rsidRPr="008B3832" w:rsidRDefault="00434894" w:rsidP="00E1779E">
      <w:pPr>
        <w:pStyle w:val="Akapitzlist"/>
        <w:numPr>
          <w:ilvl w:val="0"/>
          <w:numId w:val="41"/>
        </w:numPr>
        <w:spacing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14:paraId="140E2451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7D93EA24" w14:textId="77777777" w:rsidR="00434894" w:rsidRPr="008B3832" w:rsidRDefault="00434894" w:rsidP="00434894">
      <w:pPr>
        <w:pStyle w:val="Nagwek6"/>
        <w:spacing w:after="60"/>
      </w:pPr>
      <w:proofErr w:type="spellStart"/>
      <w:r w:rsidRPr="008B3832">
        <w:t>Podpowierzenie</w:t>
      </w:r>
      <w:proofErr w:type="spellEnd"/>
      <w:r w:rsidRPr="008B3832">
        <w:t xml:space="preserve"> danych</w:t>
      </w:r>
    </w:p>
    <w:p w14:paraId="2E8A56E9" w14:textId="77777777" w:rsidR="00434894" w:rsidRPr="008B3832" w:rsidRDefault="00434894" w:rsidP="00E1779E">
      <w:pPr>
        <w:pStyle w:val="Akapitzlist"/>
        <w:numPr>
          <w:ilvl w:val="0"/>
          <w:numId w:val="42"/>
        </w:numPr>
        <w:spacing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14:paraId="0C34F334" w14:textId="77777777" w:rsidR="00434894" w:rsidRDefault="00434894" w:rsidP="00E1779E">
      <w:pPr>
        <w:pStyle w:val="Akapitzlist"/>
        <w:numPr>
          <w:ilvl w:val="0"/>
          <w:numId w:val="42"/>
        </w:numPr>
        <w:spacing w:line="360" w:lineRule="auto"/>
        <w:jc w:val="both"/>
      </w:pPr>
      <w:proofErr w:type="spellStart"/>
      <w:r w:rsidRPr="008B3832">
        <w:t>P</w:t>
      </w:r>
      <w:r>
        <w:t>odp</w:t>
      </w:r>
      <w:r w:rsidRPr="008B3832">
        <w:t>owierzając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14:paraId="74B0AA89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388B3EA9" w14:textId="77777777" w:rsidR="00434894" w:rsidRPr="008B3832" w:rsidRDefault="00434894" w:rsidP="00434894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50EF9AA8" w14:textId="3C38D2E6" w:rsidR="00434894" w:rsidRPr="008B3832" w:rsidRDefault="00434894" w:rsidP="00E1779E">
      <w:pPr>
        <w:pStyle w:val="Akapitzlist"/>
        <w:numPr>
          <w:ilvl w:val="0"/>
          <w:numId w:val="43"/>
        </w:numPr>
        <w:spacing w:line="360" w:lineRule="auto"/>
        <w:jc w:val="both"/>
      </w:pPr>
      <w:r w:rsidRPr="008B3832">
        <w:t>Procesor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i materiały są objęte tajemnicą nie mogą być bez uprzedniej</w:t>
      </w:r>
      <w:r>
        <w:t xml:space="preserve"> pisemnej</w:t>
      </w:r>
      <w:r w:rsidRPr="008B3832">
        <w:t xml:space="preserve"> zgody Administratora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130D00E4" w14:textId="77777777" w:rsidR="00434894" w:rsidRPr="008B3832" w:rsidRDefault="00434894" w:rsidP="00E1779E">
      <w:pPr>
        <w:pStyle w:val="Akapitzlist"/>
        <w:numPr>
          <w:ilvl w:val="0"/>
          <w:numId w:val="43"/>
        </w:numPr>
        <w:spacing w:line="360" w:lineRule="auto"/>
        <w:jc w:val="both"/>
      </w:pPr>
      <w:r w:rsidRPr="008B3832">
        <w:lastRenderedPageBreak/>
        <w:t>Procesor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br/>
        <w:t xml:space="preserve"> z jakiejkolwiek podstawy. Przepis § 3 ust. 6 Umowy stosuje się odpowiednio.</w:t>
      </w:r>
    </w:p>
    <w:p w14:paraId="74E7E6D8" w14:textId="77777777" w:rsidR="00434894" w:rsidRPr="008B3832" w:rsidRDefault="00434894" w:rsidP="0043489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7F8FD943" w14:textId="77777777" w:rsidR="00434894" w:rsidRPr="008B3832" w:rsidRDefault="00434894" w:rsidP="00434894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4C8ED5A7" w14:textId="77777777" w:rsidR="00434894" w:rsidRPr="008B3832" w:rsidRDefault="00434894" w:rsidP="00E1779E">
      <w:pPr>
        <w:pStyle w:val="Akapitzlist"/>
        <w:numPr>
          <w:ilvl w:val="0"/>
          <w:numId w:val="44"/>
        </w:numPr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1EA73A51" w14:textId="77777777" w:rsidR="00434894" w:rsidRPr="008B3832" w:rsidRDefault="00434894" w:rsidP="00E1779E">
      <w:pPr>
        <w:pStyle w:val="Akapitzlist"/>
        <w:numPr>
          <w:ilvl w:val="0"/>
          <w:numId w:val="44"/>
        </w:numPr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14:paraId="1074F651" w14:textId="77777777" w:rsidR="00434894" w:rsidRDefault="00434894" w:rsidP="00E1779E">
      <w:pPr>
        <w:pStyle w:val="Akapitzlist"/>
        <w:numPr>
          <w:ilvl w:val="0"/>
          <w:numId w:val="44"/>
        </w:numPr>
        <w:spacing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721A4070" w14:textId="77777777" w:rsidR="00287468" w:rsidRDefault="00287468" w:rsidP="00434894">
      <w:pPr>
        <w:autoSpaceDE w:val="0"/>
        <w:autoSpaceDN w:val="0"/>
        <w:spacing w:line="360" w:lineRule="auto"/>
        <w:jc w:val="center"/>
        <w:rPr>
          <w:b/>
        </w:rPr>
      </w:pPr>
    </w:p>
    <w:p w14:paraId="7426FFAC" w14:textId="77777777" w:rsidR="00434894" w:rsidRPr="008B3832" w:rsidRDefault="00434894" w:rsidP="0043489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14:paraId="172B5469" w14:textId="77777777" w:rsidR="00434894" w:rsidRPr="008B3832" w:rsidRDefault="00434894" w:rsidP="00434894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7451FB69" w14:textId="6AFF8A15" w:rsidR="00434894" w:rsidRPr="008B3832" w:rsidRDefault="00434894" w:rsidP="00E1779E">
      <w:pPr>
        <w:pStyle w:val="Akapitzlist"/>
        <w:numPr>
          <w:ilvl w:val="0"/>
          <w:numId w:val="45"/>
        </w:numPr>
        <w:spacing w:line="360" w:lineRule="auto"/>
        <w:jc w:val="both"/>
      </w:pPr>
      <w:r w:rsidRPr="008B3832">
        <w:t>Każdej ze Stron przysługuje uprawnienie do rozwiązania Umowy z zachowaniem miesięcznego terminu wypowiedzenia</w:t>
      </w:r>
      <w:r>
        <w:t xml:space="preserve"> ze skutkiem </w:t>
      </w:r>
      <w:r w:rsidRPr="008B3832">
        <w:t xml:space="preserve"> na koniec miesiąca kalendarzowego, w którym oświadczenie o wypowiedzeniu zostało doręczone drugiej stronie.</w:t>
      </w:r>
    </w:p>
    <w:p w14:paraId="0826DEFD" w14:textId="6861413C" w:rsidR="00434894" w:rsidRPr="008B3832" w:rsidRDefault="00434894" w:rsidP="00E1779E">
      <w:pPr>
        <w:pStyle w:val="Akapitzlist"/>
        <w:numPr>
          <w:ilvl w:val="0"/>
          <w:numId w:val="45"/>
        </w:numPr>
        <w:spacing w:line="360" w:lineRule="auto"/>
        <w:jc w:val="both"/>
      </w:pPr>
      <w:r w:rsidRPr="008B3832">
        <w:t xml:space="preserve">Administrator ma prawo wypowiedzieć Umowę w trybie natychmiastowym, </w:t>
      </w:r>
      <w:r w:rsidR="00122A6A">
        <w:br/>
      </w:r>
      <w:r w:rsidRPr="008B3832">
        <w:t>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56453C7E" w14:textId="77777777" w:rsidR="00434894" w:rsidRPr="008B3832" w:rsidRDefault="00434894" w:rsidP="00E1779E">
      <w:pPr>
        <w:pStyle w:val="Akapitzlist"/>
        <w:numPr>
          <w:ilvl w:val="0"/>
          <w:numId w:val="46"/>
        </w:numPr>
        <w:spacing w:line="360" w:lineRule="auto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392E8A89" w14:textId="77777777" w:rsidR="00434894" w:rsidRPr="008B3832" w:rsidRDefault="00434894" w:rsidP="00E1779E">
      <w:pPr>
        <w:pStyle w:val="Akapitzlist"/>
        <w:numPr>
          <w:ilvl w:val="0"/>
          <w:numId w:val="46"/>
        </w:numPr>
        <w:spacing w:line="360" w:lineRule="auto"/>
        <w:jc w:val="both"/>
      </w:pPr>
      <w:r w:rsidRPr="008B3832">
        <w:t>wykonuje Umowę niezgodnie z obowiązującymi w tym zakresie przepisami prawa lub instrukcjami Administratora w tym zakresie;</w:t>
      </w:r>
    </w:p>
    <w:p w14:paraId="49857EAA" w14:textId="77777777" w:rsidR="00434894" w:rsidRPr="008B3832" w:rsidRDefault="00434894" w:rsidP="00E1779E">
      <w:pPr>
        <w:pStyle w:val="Akapitzlist"/>
        <w:numPr>
          <w:ilvl w:val="0"/>
          <w:numId w:val="46"/>
        </w:numPr>
        <w:spacing w:line="360" w:lineRule="auto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14:paraId="215911E2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lastRenderedPageBreak/>
        <w:t xml:space="preserve">§ </w:t>
      </w:r>
      <w:r>
        <w:rPr>
          <w:b/>
          <w:bCs/>
        </w:rPr>
        <w:t>9</w:t>
      </w:r>
    </w:p>
    <w:p w14:paraId="710FC192" w14:textId="77777777" w:rsidR="00434894" w:rsidRPr="008B3832" w:rsidRDefault="00434894" w:rsidP="00434894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04820045" w14:textId="77777777" w:rsidR="00434894" w:rsidRPr="008B3832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 xml:space="preserve">Z tytułu wykonywania niniejszej Umowy Procesorowi </w:t>
      </w:r>
      <w:r w:rsidRPr="00E1779E">
        <w:rPr>
          <w:i/>
        </w:rPr>
        <w:t>nie przysługuje</w:t>
      </w:r>
      <w:r w:rsidRPr="008B3832">
        <w:t xml:space="preserve"> dodatkowe wynagrodzenie.</w:t>
      </w:r>
    </w:p>
    <w:p w14:paraId="0A50FEDB" w14:textId="77777777" w:rsidR="00434894" w:rsidRPr="008B3832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604DDC57" w14:textId="77777777" w:rsidR="00434894" w:rsidRPr="008B3832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>Spory wynikłe z tytułu Umowy będzie rozstrzygał Sąd właściwy dla miejsca siedziby Administratora.</w:t>
      </w:r>
    </w:p>
    <w:p w14:paraId="260AEC12" w14:textId="77777777" w:rsidR="00434894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>Umowę sporządzono w dwóch jednobrzmiących egzemplarzach, po jednym dla każdej ze Stron</w:t>
      </w:r>
      <w:r>
        <w:t>.</w:t>
      </w:r>
    </w:p>
    <w:p w14:paraId="0C0F28B0" w14:textId="77777777" w:rsidR="00434894" w:rsidRDefault="00434894" w:rsidP="00E1779E">
      <w:pPr>
        <w:spacing w:line="360" w:lineRule="auto"/>
        <w:jc w:val="both"/>
      </w:pPr>
    </w:p>
    <w:p w14:paraId="3C98999E" w14:textId="77777777" w:rsidR="00434894" w:rsidRDefault="00434894" w:rsidP="00434894">
      <w:pPr>
        <w:pStyle w:val="Akapitzlist"/>
        <w:spacing w:line="360" w:lineRule="auto"/>
        <w:ind w:left="284"/>
      </w:pPr>
    </w:p>
    <w:p w14:paraId="3B048D45" w14:textId="77777777" w:rsidR="00840A8E" w:rsidRPr="008B3832" w:rsidRDefault="00840A8E" w:rsidP="00434894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8B3832" w14:paraId="7FC98FCD" w14:textId="77777777" w:rsidTr="000D4689">
        <w:tc>
          <w:tcPr>
            <w:tcW w:w="4530" w:type="dxa"/>
          </w:tcPr>
          <w:p w14:paraId="454A0649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43DFE7B9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14:paraId="412331D6" w14:textId="77777777" w:rsidTr="000D4689">
        <w:tc>
          <w:tcPr>
            <w:tcW w:w="4530" w:type="dxa"/>
          </w:tcPr>
          <w:p w14:paraId="729EA561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4B3B6875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7E3BB6B4" w14:textId="77777777" w:rsidR="00434894" w:rsidRPr="008B3832" w:rsidRDefault="00434894" w:rsidP="00434894">
      <w:pPr>
        <w:spacing w:line="360" w:lineRule="auto"/>
      </w:pPr>
    </w:p>
    <w:p w14:paraId="53DD2108" w14:textId="77777777" w:rsidR="000F5D0A" w:rsidRPr="00434894" w:rsidRDefault="000F5D0A" w:rsidP="00434894"/>
    <w:sectPr w:rsidR="000F5D0A" w:rsidRPr="00434894" w:rsidSect="006717B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D3F41" w14:textId="77777777" w:rsidR="003D1291" w:rsidRDefault="003D1291" w:rsidP="0051562F">
      <w:r>
        <w:separator/>
      </w:r>
    </w:p>
  </w:endnote>
  <w:endnote w:type="continuationSeparator" w:id="0">
    <w:p w14:paraId="11269752" w14:textId="77777777" w:rsidR="003D1291" w:rsidRDefault="003D1291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6685A" w14:textId="77777777" w:rsidR="003D1291" w:rsidRDefault="003D1291" w:rsidP="0051562F">
      <w:r>
        <w:separator/>
      </w:r>
    </w:p>
  </w:footnote>
  <w:footnote w:type="continuationSeparator" w:id="0">
    <w:p w14:paraId="07A3DDDA" w14:textId="77777777" w:rsidR="003D1291" w:rsidRDefault="003D1291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8A398" w14:textId="77777777" w:rsidR="00D774D4" w:rsidRDefault="00D774D4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286384"/>
    <w:multiLevelType w:val="hybridMultilevel"/>
    <w:tmpl w:val="28300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6" w15:restartNumberingAfterBreak="0">
    <w:nsid w:val="14466E2E"/>
    <w:multiLevelType w:val="hybridMultilevel"/>
    <w:tmpl w:val="6C9C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4E51E6"/>
    <w:multiLevelType w:val="hybridMultilevel"/>
    <w:tmpl w:val="4D7CF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20" w15:restartNumberingAfterBreak="0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AC7F8F"/>
    <w:multiLevelType w:val="hybridMultilevel"/>
    <w:tmpl w:val="AED0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00375"/>
    <w:multiLevelType w:val="hybridMultilevel"/>
    <w:tmpl w:val="9DE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B77024"/>
    <w:multiLevelType w:val="hybridMultilevel"/>
    <w:tmpl w:val="00B2105C"/>
    <w:lvl w:ilvl="0" w:tplc="DB4ED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6D0C"/>
    <w:multiLevelType w:val="hybridMultilevel"/>
    <w:tmpl w:val="7310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5A8"/>
    <w:multiLevelType w:val="hybridMultilevel"/>
    <w:tmpl w:val="5DA4F2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A807A09"/>
    <w:multiLevelType w:val="hybridMultilevel"/>
    <w:tmpl w:val="F1E6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507E21"/>
    <w:multiLevelType w:val="hybridMultilevel"/>
    <w:tmpl w:val="25D4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41" w15:restartNumberingAfterBreak="0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BFE1805"/>
    <w:multiLevelType w:val="hybridMultilevel"/>
    <w:tmpl w:val="633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E326E"/>
    <w:multiLevelType w:val="multilevel"/>
    <w:tmpl w:val="9BC8E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B26B6"/>
    <w:multiLevelType w:val="hybridMultilevel"/>
    <w:tmpl w:val="9BC8E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17"/>
  </w:num>
  <w:num w:numId="4">
    <w:abstractNumId w:val="3"/>
  </w:num>
  <w:num w:numId="5">
    <w:abstractNumId w:val="11"/>
  </w:num>
  <w:num w:numId="6">
    <w:abstractNumId w:val="29"/>
  </w:num>
  <w:num w:numId="7">
    <w:abstractNumId w:val="8"/>
  </w:num>
  <w:num w:numId="8">
    <w:abstractNumId w:val="19"/>
  </w:num>
  <w:num w:numId="9">
    <w:abstractNumId w:val="35"/>
  </w:num>
  <w:num w:numId="10">
    <w:abstractNumId w:val="1"/>
  </w:num>
  <w:num w:numId="11">
    <w:abstractNumId w:val="20"/>
  </w:num>
  <w:num w:numId="12">
    <w:abstractNumId w:val="22"/>
  </w:num>
  <w:num w:numId="13">
    <w:abstractNumId w:val="13"/>
  </w:num>
  <w:num w:numId="14">
    <w:abstractNumId w:val="25"/>
  </w:num>
  <w:num w:numId="15">
    <w:abstractNumId w:val="10"/>
  </w:num>
  <w:num w:numId="16">
    <w:abstractNumId w:val="9"/>
  </w:num>
  <w:num w:numId="17">
    <w:abstractNumId w:val="27"/>
  </w:num>
  <w:num w:numId="18">
    <w:abstractNumId w:val="41"/>
  </w:num>
  <w:num w:numId="19">
    <w:abstractNumId w:val="7"/>
  </w:num>
  <w:num w:numId="20">
    <w:abstractNumId w:val="12"/>
  </w:num>
  <w:num w:numId="21">
    <w:abstractNumId w:val="24"/>
  </w:num>
  <w:num w:numId="22">
    <w:abstractNumId w:val="38"/>
  </w:num>
  <w:num w:numId="23">
    <w:abstractNumId w:val="18"/>
  </w:num>
  <w:num w:numId="24">
    <w:abstractNumId w:val="28"/>
  </w:num>
  <w:num w:numId="25">
    <w:abstractNumId w:val="5"/>
  </w:num>
  <w:num w:numId="26">
    <w:abstractNumId w:val="15"/>
  </w:num>
  <w:num w:numId="27">
    <w:abstractNumId w:val="34"/>
  </w:num>
  <w:num w:numId="28">
    <w:abstractNumId w:val="16"/>
  </w:num>
  <w:num w:numId="29">
    <w:abstractNumId w:val="30"/>
  </w:num>
  <w:num w:numId="30">
    <w:abstractNumId w:val="0"/>
  </w:num>
  <w:num w:numId="31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>
    <w:abstractNumId w:val="21"/>
  </w:num>
  <w:num w:numId="35">
    <w:abstractNumId w:val="31"/>
  </w:num>
  <w:num w:numId="36">
    <w:abstractNumId w:val="32"/>
  </w:num>
  <w:num w:numId="37">
    <w:abstractNumId w:val="44"/>
  </w:num>
  <w:num w:numId="38">
    <w:abstractNumId w:val="14"/>
  </w:num>
  <w:num w:numId="39">
    <w:abstractNumId w:val="2"/>
  </w:num>
  <w:num w:numId="40">
    <w:abstractNumId w:val="43"/>
  </w:num>
  <w:num w:numId="41">
    <w:abstractNumId w:val="37"/>
  </w:num>
  <w:num w:numId="42">
    <w:abstractNumId w:val="42"/>
  </w:num>
  <w:num w:numId="43">
    <w:abstractNumId w:val="6"/>
  </w:num>
  <w:num w:numId="44">
    <w:abstractNumId w:val="26"/>
  </w:num>
  <w:num w:numId="45">
    <w:abstractNumId w:val="23"/>
  </w:num>
  <w:num w:numId="46">
    <w:abstractNumId w:val="3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44"/>
    <w:rsid w:val="00005818"/>
    <w:rsid w:val="0000645F"/>
    <w:rsid w:val="00007AD9"/>
    <w:rsid w:val="00010708"/>
    <w:rsid w:val="0001086D"/>
    <w:rsid w:val="000174F3"/>
    <w:rsid w:val="00022808"/>
    <w:rsid w:val="00031B23"/>
    <w:rsid w:val="0004771F"/>
    <w:rsid w:val="00066B93"/>
    <w:rsid w:val="0008360B"/>
    <w:rsid w:val="0008661F"/>
    <w:rsid w:val="000A421A"/>
    <w:rsid w:val="000A7AAA"/>
    <w:rsid w:val="000B48A3"/>
    <w:rsid w:val="000C2649"/>
    <w:rsid w:val="000D2143"/>
    <w:rsid w:val="000D5166"/>
    <w:rsid w:val="000D5AAF"/>
    <w:rsid w:val="000E0D05"/>
    <w:rsid w:val="000F245B"/>
    <w:rsid w:val="000F494A"/>
    <w:rsid w:val="000F5D0A"/>
    <w:rsid w:val="00101A48"/>
    <w:rsid w:val="001132D0"/>
    <w:rsid w:val="00113B74"/>
    <w:rsid w:val="00115348"/>
    <w:rsid w:val="00122A6A"/>
    <w:rsid w:val="00125B4B"/>
    <w:rsid w:val="00125CBA"/>
    <w:rsid w:val="00126FB9"/>
    <w:rsid w:val="00127656"/>
    <w:rsid w:val="00130E68"/>
    <w:rsid w:val="0013707D"/>
    <w:rsid w:val="00140B2A"/>
    <w:rsid w:val="001463CE"/>
    <w:rsid w:val="0015195B"/>
    <w:rsid w:val="00154A36"/>
    <w:rsid w:val="00175046"/>
    <w:rsid w:val="0017699B"/>
    <w:rsid w:val="00181964"/>
    <w:rsid w:val="00184EBB"/>
    <w:rsid w:val="001853A0"/>
    <w:rsid w:val="00186E75"/>
    <w:rsid w:val="001A35F7"/>
    <w:rsid w:val="001B245D"/>
    <w:rsid w:val="001B72F0"/>
    <w:rsid w:val="001C30A0"/>
    <w:rsid w:val="001C7A3A"/>
    <w:rsid w:val="001E03FA"/>
    <w:rsid w:val="001E7B97"/>
    <w:rsid w:val="002139C5"/>
    <w:rsid w:val="00220D2C"/>
    <w:rsid w:val="00220EAC"/>
    <w:rsid w:val="00231C39"/>
    <w:rsid w:val="002338F4"/>
    <w:rsid w:val="00237120"/>
    <w:rsid w:val="002412F9"/>
    <w:rsid w:val="00250110"/>
    <w:rsid w:val="00262855"/>
    <w:rsid w:val="00266454"/>
    <w:rsid w:val="00287468"/>
    <w:rsid w:val="00287C80"/>
    <w:rsid w:val="00294A7D"/>
    <w:rsid w:val="002A285C"/>
    <w:rsid w:val="002B698B"/>
    <w:rsid w:val="002B6B0E"/>
    <w:rsid w:val="002E7126"/>
    <w:rsid w:val="002F0BB5"/>
    <w:rsid w:val="002F152C"/>
    <w:rsid w:val="002F799B"/>
    <w:rsid w:val="00322744"/>
    <w:rsid w:val="003253B8"/>
    <w:rsid w:val="00331A41"/>
    <w:rsid w:val="00337215"/>
    <w:rsid w:val="0034512F"/>
    <w:rsid w:val="00345B9D"/>
    <w:rsid w:val="00360526"/>
    <w:rsid w:val="00375B0E"/>
    <w:rsid w:val="0037713D"/>
    <w:rsid w:val="00382296"/>
    <w:rsid w:val="003840E9"/>
    <w:rsid w:val="00384873"/>
    <w:rsid w:val="00392EE9"/>
    <w:rsid w:val="003B180F"/>
    <w:rsid w:val="003B499C"/>
    <w:rsid w:val="003D1291"/>
    <w:rsid w:val="003D4CD2"/>
    <w:rsid w:val="003D6789"/>
    <w:rsid w:val="003F0D72"/>
    <w:rsid w:val="003F28F0"/>
    <w:rsid w:val="00434894"/>
    <w:rsid w:val="0044016E"/>
    <w:rsid w:val="004501DA"/>
    <w:rsid w:val="00455B7A"/>
    <w:rsid w:val="00463665"/>
    <w:rsid w:val="0046531C"/>
    <w:rsid w:val="00474FAC"/>
    <w:rsid w:val="004779CA"/>
    <w:rsid w:val="00483334"/>
    <w:rsid w:val="00485F44"/>
    <w:rsid w:val="004A68EE"/>
    <w:rsid w:val="004C147E"/>
    <w:rsid w:val="004C57D4"/>
    <w:rsid w:val="004C590F"/>
    <w:rsid w:val="004E1C75"/>
    <w:rsid w:val="004F6B10"/>
    <w:rsid w:val="005024BB"/>
    <w:rsid w:val="00507BEB"/>
    <w:rsid w:val="005136F0"/>
    <w:rsid w:val="0051562F"/>
    <w:rsid w:val="0052552B"/>
    <w:rsid w:val="0053088F"/>
    <w:rsid w:val="00533013"/>
    <w:rsid w:val="005346D3"/>
    <w:rsid w:val="0054584D"/>
    <w:rsid w:val="005617D3"/>
    <w:rsid w:val="00575C28"/>
    <w:rsid w:val="0057711F"/>
    <w:rsid w:val="00586D97"/>
    <w:rsid w:val="00591651"/>
    <w:rsid w:val="005A455F"/>
    <w:rsid w:val="005A575B"/>
    <w:rsid w:val="005B710D"/>
    <w:rsid w:val="005C3EF2"/>
    <w:rsid w:val="005C74C5"/>
    <w:rsid w:val="005C797C"/>
    <w:rsid w:val="005D03F7"/>
    <w:rsid w:val="005D616B"/>
    <w:rsid w:val="005E5593"/>
    <w:rsid w:val="005E741F"/>
    <w:rsid w:val="005F2ABD"/>
    <w:rsid w:val="0060143D"/>
    <w:rsid w:val="00620207"/>
    <w:rsid w:val="00650726"/>
    <w:rsid w:val="00651F04"/>
    <w:rsid w:val="00665BC7"/>
    <w:rsid w:val="006717B2"/>
    <w:rsid w:val="00680E3F"/>
    <w:rsid w:val="006839D3"/>
    <w:rsid w:val="00691E8A"/>
    <w:rsid w:val="00693C96"/>
    <w:rsid w:val="00694BBA"/>
    <w:rsid w:val="006A2C8C"/>
    <w:rsid w:val="006A317A"/>
    <w:rsid w:val="006C3364"/>
    <w:rsid w:val="006D08AE"/>
    <w:rsid w:val="006E4042"/>
    <w:rsid w:val="006E4782"/>
    <w:rsid w:val="006F3868"/>
    <w:rsid w:val="00700885"/>
    <w:rsid w:val="00713B33"/>
    <w:rsid w:val="007264C3"/>
    <w:rsid w:val="00732226"/>
    <w:rsid w:val="0074331A"/>
    <w:rsid w:val="00754573"/>
    <w:rsid w:val="007554B1"/>
    <w:rsid w:val="00762335"/>
    <w:rsid w:val="007735AC"/>
    <w:rsid w:val="00773AB3"/>
    <w:rsid w:val="00775A8F"/>
    <w:rsid w:val="0079162F"/>
    <w:rsid w:val="007A0C18"/>
    <w:rsid w:val="007A26F9"/>
    <w:rsid w:val="007C3617"/>
    <w:rsid w:val="007D1C7A"/>
    <w:rsid w:val="007D2F42"/>
    <w:rsid w:val="007E1E33"/>
    <w:rsid w:val="007E3081"/>
    <w:rsid w:val="008212F8"/>
    <w:rsid w:val="00832F6F"/>
    <w:rsid w:val="0084033D"/>
    <w:rsid w:val="00840A8E"/>
    <w:rsid w:val="008560BB"/>
    <w:rsid w:val="00862BB8"/>
    <w:rsid w:val="00864FB7"/>
    <w:rsid w:val="00865E19"/>
    <w:rsid w:val="0088141F"/>
    <w:rsid w:val="00893E4E"/>
    <w:rsid w:val="008B3832"/>
    <w:rsid w:val="008E4C8D"/>
    <w:rsid w:val="008E7D2E"/>
    <w:rsid w:val="008F721C"/>
    <w:rsid w:val="009000F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87770"/>
    <w:rsid w:val="00991D17"/>
    <w:rsid w:val="0099381A"/>
    <w:rsid w:val="009946F7"/>
    <w:rsid w:val="00994FE9"/>
    <w:rsid w:val="009A1A11"/>
    <w:rsid w:val="009A1BF1"/>
    <w:rsid w:val="009A1FA4"/>
    <w:rsid w:val="009B3E1E"/>
    <w:rsid w:val="009B4289"/>
    <w:rsid w:val="009C2FE6"/>
    <w:rsid w:val="009E28F0"/>
    <w:rsid w:val="009E6E68"/>
    <w:rsid w:val="00A05DEC"/>
    <w:rsid w:val="00A0720E"/>
    <w:rsid w:val="00A143C0"/>
    <w:rsid w:val="00A252E5"/>
    <w:rsid w:val="00A51893"/>
    <w:rsid w:val="00A56863"/>
    <w:rsid w:val="00A70430"/>
    <w:rsid w:val="00A76815"/>
    <w:rsid w:val="00A7731E"/>
    <w:rsid w:val="00A83EA1"/>
    <w:rsid w:val="00A871F3"/>
    <w:rsid w:val="00A87F8B"/>
    <w:rsid w:val="00A94E8D"/>
    <w:rsid w:val="00A9542E"/>
    <w:rsid w:val="00AA6B30"/>
    <w:rsid w:val="00AB130D"/>
    <w:rsid w:val="00AB29F9"/>
    <w:rsid w:val="00AB6601"/>
    <w:rsid w:val="00AB74E9"/>
    <w:rsid w:val="00AD6A91"/>
    <w:rsid w:val="00AE7A90"/>
    <w:rsid w:val="00AF2D9B"/>
    <w:rsid w:val="00B03974"/>
    <w:rsid w:val="00B14C9C"/>
    <w:rsid w:val="00B160BA"/>
    <w:rsid w:val="00B43403"/>
    <w:rsid w:val="00B511C4"/>
    <w:rsid w:val="00B55D0E"/>
    <w:rsid w:val="00B55ED3"/>
    <w:rsid w:val="00B82BB7"/>
    <w:rsid w:val="00B84DD1"/>
    <w:rsid w:val="00B92D31"/>
    <w:rsid w:val="00BA1CE7"/>
    <w:rsid w:val="00BA4E9A"/>
    <w:rsid w:val="00BB1362"/>
    <w:rsid w:val="00BB7E36"/>
    <w:rsid w:val="00BD59FF"/>
    <w:rsid w:val="00BD7259"/>
    <w:rsid w:val="00BE4CDA"/>
    <w:rsid w:val="00BE51F9"/>
    <w:rsid w:val="00C00612"/>
    <w:rsid w:val="00C07AFF"/>
    <w:rsid w:val="00C12E13"/>
    <w:rsid w:val="00C14E86"/>
    <w:rsid w:val="00C27131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92B79"/>
    <w:rsid w:val="00C92D74"/>
    <w:rsid w:val="00CA5F00"/>
    <w:rsid w:val="00CB15CC"/>
    <w:rsid w:val="00CB7032"/>
    <w:rsid w:val="00CC1A4D"/>
    <w:rsid w:val="00CD4C8D"/>
    <w:rsid w:val="00CE1782"/>
    <w:rsid w:val="00CF05FD"/>
    <w:rsid w:val="00CF0C5D"/>
    <w:rsid w:val="00D0286A"/>
    <w:rsid w:val="00D13AF0"/>
    <w:rsid w:val="00D2459A"/>
    <w:rsid w:val="00D2676E"/>
    <w:rsid w:val="00D31B96"/>
    <w:rsid w:val="00D33ECC"/>
    <w:rsid w:val="00D34E41"/>
    <w:rsid w:val="00D523D7"/>
    <w:rsid w:val="00D553FC"/>
    <w:rsid w:val="00D71873"/>
    <w:rsid w:val="00D74316"/>
    <w:rsid w:val="00D774D4"/>
    <w:rsid w:val="00DA4396"/>
    <w:rsid w:val="00DA47E0"/>
    <w:rsid w:val="00DA7F6A"/>
    <w:rsid w:val="00DB0AFE"/>
    <w:rsid w:val="00DB5A59"/>
    <w:rsid w:val="00DC0AF9"/>
    <w:rsid w:val="00DE19A9"/>
    <w:rsid w:val="00DE3958"/>
    <w:rsid w:val="00DF1E88"/>
    <w:rsid w:val="00E1779E"/>
    <w:rsid w:val="00E25AEE"/>
    <w:rsid w:val="00E318CB"/>
    <w:rsid w:val="00E40FCC"/>
    <w:rsid w:val="00E41560"/>
    <w:rsid w:val="00E4449B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B29DE"/>
    <w:rsid w:val="00EB34DE"/>
    <w:rsid w:val="00EB6B45"/>
    <w:rsid w:val="00EC087E"/>
    <w:rsid w:val="00EC47A3"/>
    <w:rsid w:val="00EE5E9A"/>
    <w:rsid w:val="00EF2416"/>
    <w:rsid w:val="00EF3DEE"/>
    <w:rsid w:val="00EF56B0"/>
    <w:rsid w:val="00F04B79"/>
    <w:rsid w:val="00F1097E"/>
    <w:rsid w:val="00F1425B"/>
    <w:rsid w:val="00F16688"/>
    <w:rsid w:val="00F33CCD"/>
    <w:rsid w:val="00F3491F"/>
    <w:rsid w:val="00F4050D"/>
    <w:rsid w:val="00F41EAB"/>
    <w:rsid w:val="00F42373"/>
    <w:rsid w:val="00F43C59"/>
    <w:rsid w:val="00F54D59"/>
    <w:rsid w:val="00F5702B"/>
    <w:rsid w:val="00F6023C"/>
    <w:rsid w:val="00F64FD9"/>
    <w:rsid w:val="00F72B4C"/>
    <w:rsid w:val="00F801EE"/>
    <w:rsid w:val="00F835FC"/>
    <w:rsid w:val="00F85C3A"/>
    <w:rsid w:val="00F87DBC"/>
    <w:rsid w:val="00F92D36"/>
    <w:rsid w:val="00F9567F"/>
    <w:rsid w:val="00F978CD"/>
    <w:rsid w:val="00FA5D0A"/>
    <w:rsid w:val="00FA6024"/>
    <w:rsid w:val="00FA637B"/>
    <w:rsid w:val="00FB71F0"/>
    <w:rsid w:val="00FE37EE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C4505"/>
  <w15:docId w15:val="{5899C00D-5D2B-47C8-996A-F4C9D6FC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78BF-4753-4731-8837-4CCB29F8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Sędłak</dc:creator>
  <cp:lastModifiedBy>Wiesław Biskowski</cp:lastModifiedBy>
  <cp:revision>2</cp:revision>
  <dcterms:created xsi:type="dcterms:W3CDTF">2025-02-14T14:05:00Z</dcterms:created>
  <dcterms:modified xsi:type="dcterms:W3CDTF">2025-02-14T14:05:00Z</dcterms:modified>
</cp:coreProperties>
</file>