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7449D2">
        <w:rPr>
          <w:rFonts w:ascii="Arial" w:eastAsia="Times New Roman" w:hAnsi="Arial" w:cs="Arial"/>
          <w:lang w:eastAsia="pl-PL"/>
        </w:rPr>
        <w:t>r 6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73" w:rsidRDefault="007A5F73" w:rsidP="002342A6">
      <w:pPr>
        <w:spacing w:after="0" w:line="240" w:lineRule="auto"/>
      </w:pPr>
      <w:r>
        <w:separator/>
      </w:r>
    </w:p>
  </w:endnote>
  <w:end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449D2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7A5F73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73" w:rsidRDefault="007A5F73" w:rsidP="002342A6">
      <w:pPr>
        <w:spacing w:after="0" w:line="240" w:lineRule="auto"/>
      </w:pPr>
      <w:r>
        <w:separator/>
      </w:r>
    </w:p>
  </w:footnote>
  <w:footnote w:type="continuationSeparator" w:id="0">
    <w:p w:rsidR="007A5F73" w:rsidRDefault="007A5F73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5E40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49D2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5F73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F4D6F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105001-0428-4132-94E7-EA0D5AF8AA0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1D483FA-C3B3-451A-BE48-37C0B3AF1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Kądziela Katarzyna</cp:lastModifiedBy>
  <cp:revision>3</cp:revision>
  <cp:lastPrinted>2020-05-26T10:44:00Z</cp:lastPrinted>
  <dcterms:created xsi:type="dcterms:W3CDTF">2024-06-13T09:06:00Z</dcterms:created>
  <dcterms:modified xsi:type="dcterms:W3CDTF">2024-06-13T09:06:00Z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2d527a45-2f51-42dc-bd9e-84b317a9e03e</vt:lpwstr>
  </op:property>
  <op:property fmtid="{D5CDD505-2E9C-101B-9397-08002B2CF9AE}" pid="3" name="bjSaver">
    <vt:lpwstr>TFp8mGaEmLJZTlUehc3Bs0o698Cn8FKo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Eliza Orzechowska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10.80.149.89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