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Dz.U. z </w:t>
            </w:r>
            <w:r w:rsidDel="00000000" w:rsidR="00000000" w:rsidRPr="00000000">
              <w:rPr>
                <w:rtl w:val="0"/>
              </w:rPr>
              <w:t xml:space="preserve">2024 </w:t>
            </w:r>
            <w:r w:rsidDel="00000000" w:rsidR="00000000" w:rsidRPr="00000000">
              <w:rPr>
                <w:color w:val="000000"/>
                <w:rtl w:val="0"/>
              </w:rPr>
              <w:t xml:space="preserve">poz.</w:t>
            </w:r>
            <w:r w:rsidDel="00000000" w:rsidR="00000000" w:rsidRPr="00000000">
              <w:rPr>
                <w:rtl w:val="0"/>
              </w:rPr>
              <w:t xml:space="preserve"> 1320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gminie Lubawa”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BfKpXV7kaJ4NYU6dR/8fALWThg==">CgMxLjA4AGomChRzdWdnZXN0LmExcXpwa3Boa2UybBIOUGF3ZcWCIEt1c3puZXJqIwoUc3VnZ2VzdC53bjFnb3FoeDd5bmcSC0thcm9sIE5vd2FraiMKFHN1Z2dlc3QucHBidWVxaG95dWRmEgtLYXJvbCBOb3dha2omChRzdWdnZXN0LmxrYWRubnlhZmp0dBIOUGF3ZcWCIEt1c3puZXJqJwoUc3VnZ2VzdC5xb2VmdDFmYmQya3MSD09sZ2EgR3XFum5pY3pha2omChRzdWdnZXN0LnZwaHU2NTYwejljdhIOUGF3ZcWCIEt1c3puZXJyITFMOFNEb2JzZlJtdEhBTmdOVEFMdVFyMVJtSmZubVdj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