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1576" w14:textId="77777777" w:rsidR="00CF0573" w:rsidRPr="00CF0573" w:rsidRDefault="00CF0573" w:rsidP="00CF0573">
      <w:pPr>
        <w:jc w:val="both"/>
        <w:rPr>
          <w:rFonts w:ascii="Arial Narrow" w:hAnsi="Arial Narrow"/>
        </w:rPr>
      </w:pPr>
    </w:p>
    <w:p w14:paraId="5E4A541D" w14:textId="77777777" w:rsidR="00CF0573" w:rsidRPr="00C102DF" w:rsidRDefault="00CF0573" w:rsidP="006530BE">
      <w:pPr>
        <w:shd w:val="clear" w:color="auto" w:fill="DEEAF6" w:themeFill="accent1" w:themeFillTint="33"/>
        <w:jc w:val="center"/>
        <w:rPr>
          <w:rFonts w:ascii="Cambria" w:hAnsi="Cambria"/>
          <w:b/>
          <w:sz w:val="20"/>
          <w:szCs w:val="20"/>
        </w:rPr>
      </w:pPr>
      <w:r w:rsidRPr="00C102DF">
        <w:rPr>
          <w:rFonts w:ascii="Cambria" w:hAnsi="Cambria"/>
          <w:b/>
          <w:sz w:val="20"/>
          <w:szCs w:val="20"/>
        </w:rPr>
        <w:t>WZÓR KARTY GWARANCYJNEJ</w:t>
      </w:r>
    </w:p>
    <w:p w14:paraId="6489CD4D" w14:textId="77777777" w:rsidR="00CF0573" w:rsidRPr="00C102DF" w:rsidRDefault="00CF0573" w:rsidP="006530BE">
      <w:pPr>
        <w:shd w:val="clear" w:color="auto" w:fill="DEEAF6" w:themeFill="accent1" w:themeFillTint="33"/>
        <w:jc w:val="center"/>
        <w:rPr>
          <w:rFonts w:ascii="Arial Narrow" w:hAnsi="Arial Narrow"/>
          <w:b/>
          <w:i/>
          <w:iCs/>
          <w:sz w:val="16"/>
          <w:szCs w:val="16"/>
        </w:rPr>
      </w:pPr>
      <w:r w:rsidRPr="00C102DF">
        <w:rPr>
          <w:rFonts w:ascii="Arial Narrow" w:hAnsi="Arial Narrow"/>
          <w:b/>
          <w:i/>
          <w:iCs/>
          <w:sz w:val="16"/>
          <w:szCs w:val="16"/>
        </w:rPr>
        <w:t>(Gwarancja jakości)</w:t>
      </w:r>
    </w:p>
    <w:p w14:paraId="685BA593" w14:textId="014B9FF7" w:rsidR="00C102DF" w:rsidRPr="00C102DF" w:rsidRDefault="00C102DF" w:rsidP="00C102DF">
      <w:pPr>
        <w:spacing w:line="360" w:lineRule="auto"/>
        <w:rPr>
          <w:rFonts w:ascii="Cambria" w:hAnsi="Cambria" w:cs="Arial"/>
          <w:bCs/>
          <w:sz w:val="16"/>
          <w:szCs w:val="16"/>
        </w:rPr>
      </w:pPr>
      <w:r w:rsidRPr="00C102DF">
        <w:rPr>
          <w:rFonts w:ascii="Cambria" w:hAnsi="Cambria" w:cs="Arial"/>
          <w:bCs/>
          <w:sz w:val="16"/>
          <w:szCs w:val="16"/>
        </w:rPr>
        <w:t>Załącznik nr 3 do Umow</w:t>
      </w:r>
      <w:r>
        <w:rPr>
          <w:rFonts w:ascii="Cambria" w:hAnsi="Cambria" w:cs="Arial"/>
          <w:bCs/>
          <w:sz w:val="16"/>
          <w:szCs w:val="16"/>
        </w:rPr>
        <w:t>y</w:t>
      </w:r>
      <w:r w:rsidRPr="00C102DF">
        <w:rPr>
          <w:rFonts w:ascii="Cambria" w:hAnsi="Cambria" w:cs="Arial"/>
          <w:bCs/>
          <w:sz w:val="16"/>
          <w:szCs w:val="16"/>
        </w:rPr>
        <w:t>………………………………………z dnia ...………………………</w:t>
      </w:r>
    </w:p>
    <w:p w14:paraId="1EEBE13B" w14:textId="77777777" w:rsidR="00C102DF" w:rsidRPr="00EF084D" w:rsidRDefault="00C102DF" w:rsidP="00C102DF">
      <w:pPr>
        <w:spacing w:line="360" w:lineRule="auto"/>
        <w:jc w:val="center"/>
        <w:rPr>
          <w:rFonts w:ascii="Trebuchet MS" w:hAnsi="Trebuchet MS" w:cs="Arial"/>
          <w:b/>
        </w:rPr>
      </w:pPr>
      <w:r w:rsidRPr="00EF084D">
        <w:rPr>
          <w:rFonts w:ascii="Trebuchet MS" w:hAnsi="Trebuchet MS" w:cs="Arial"/>
          <w:b/>
        </w:rPr>
        <w:t xml:space="preserve">KARTA GWARANCYJNA JAKOŚCI WYKONANIA ROBÓT </w:t>
      </w:r>
    </w:p>
    <w:p w14:paraId="5A2C4C54" w14:textId="43220EB0" w:rsidR="00C102DF" w:rsidRPr="00C102DF" w:rsidRDefault="00C102DF" w:rsidP="00C102DF">
      <w:pPr>
        <w:spacing w:line="360" w:lineRule="auto"/>
        <w:rPr>
          <w:rFonts w:ascii="Cambria" w:hAnsi="Cambria"/>
          <w:sz w:val="18"/>
          <w:szCs w:val="18"/>
        </w:rPr>
      </w:pPr>
      <w:r w:rsidRPr="00C102DF">
        <w:rPr>
          <w:rFonts w:ascii="Cambria" w:hAnsi="Cambria"/>
          <w:sz w:val="18"/>
          <w:szCs w:val="18"/>
        </w:rPr>
        <w:t>Sporządzona w dniu   -------------------------------------------------------------------</w:t>
      </w:r>
    </w:p>
    <w:p w14:paraId="1EA050D3" w14:textId="77777777"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Data odbioru końcowego:  dzień ----------------- miesiąc ------------------------- rok ----</w:t>
      </w:r>
    </w:p>
    <w:p w14:paraId="265417CB" w14:textId="09D3D508"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Ogólne warunki gwarancji jakości:</w:t>
      </w:r>
    </w:p>
    <w:p w14:paraId="016FB190" w14:textId="441DC5E5"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oświadcza, że objęty niniejszą kartą gwarancyjną przedmiot gwarancji został wykonany zgodnie z umową, specyfikacją techniczną wykonania i odbioru robót, zasadami wiedzy techniczne</w:t>
      </w:r>
      <w:r w:rsidR="00925AAA">
        <w:rPr>
          <w:rFonts w:ascii="Cambria" w:hAnsi="Cambria" w:cs="Arial"/>
          <w:sz w:val="18"/>
          <w:szCs w:val="18"/>
        </w:rPr>
        <w:br/>
      </w:r>
      <w:r w:rsidRPr="00C102DF">
        <w:rPr>
          <w:rFonts w:ascii="Cambria" w:hAnsi="Cambria" w:cs="Arial"/>
          <w:sz w:val="18"/>
          <w:szCs w:val="18"/>
        </w:rPr>
        <w:t>j i przepisami techniczno-budowlanymi,</w:t>
      </w:r>
    </w:p>
    <w:p w14:paraId="5E011B38" w14:textId="03252C36"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 xml:space="preserve"> okres gwarancji na przedmiot umowy wynosi ……. miesięcy , zgodnie z ofertą Wykonawcy.              </w:t>
      </w:r>
      <w:r w:rsidR="00925AAA">
        <w:rPr>
          <w:rFonts w:ascii="Cambria" w:hAnsi="Cambria" w:cs="Arial"/>
          <w:sz w:val="18"/>
          <w:szCs w:val="18"/>
        </w:rPr>
        <w:br/>
      </w:r>
      <w:r w:rsidRPr="00C102DF">
        <w:rPr>
          <w:rFonts w:ascii="Cambria" w:hAnsi="Cambria" w:cs="Arial"/>
          <w:sz w:val="18"/>
          <w:szCs w:val="18"/>
        </w:rPr>
        <w:t xml:space="preserve"> W okresie gwarancji jakości Wykonawca obowiązany jest w ramach otrzymanego wynagrodzenia do </w:t>
      </w:r>
      <w:r w:rsidRPr="009D49FB">
        <w:rPr>
          <w:rFonts w:ascii="Cambria" w:hAnsi="Cambria" w:cs="Arial"/>
          <w:sz w:val="18"/>
          <w:szCs w:val="18"/>
        </w:rPr>
        <w:t>usuwania wad ujawnionych po odbiorze końcowym robót,</w:t>
      </w:r>
    </w:p>
    <w:p w14:paraId="1D5BF3DF" w14:textId="77777777"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o wystąpieniu wad Zamawiający poinformuje Wykonawcę – Gwaranta na piśmie (pismo, e-  mail)  podając rodzaj wady,</w:t>
      </w:r>
    </w:p>
    <w:p w14:paraId="47F4A237" w14:textId="37F06B95"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ustala się poniższe terminy usunięcia wad:</w:t>
      </w:r>
    </w:p>
    <w:p w14:paraId="6772A986" w14:textId="04F8EDF9"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jeśli wada powoduje szkody w obiekcie przedmiotu gwarancji – niezwłocznie, tj. w czasie do </w:t>
      </w:r>
      <w:r w:rsidR="009D49FB" w:rsidRPr="009D49FB">
        <w:rPr>
          <w:rFonts w:ascii="Cambria" w:hAnsi="Cambria" w:cs="Arial"/>
          <w:sz w:val="18"/>
          <w:szCs w:val="18"/>
        </w:rPr>
        <w:t>…………..</w:t>
      </w:r>
      <w:r w:rsidRPr="009D49FB">
        <w:rPr>
          <w:rFonts w:ascii="Cambria" w:hAnsi="Cambria" w:cs="Arial"/>
          <w:sz w:val="18"/>
          <w:szCs w:val="18"/>
        </w:rPr>
        <w:t>godzin od jej wykrycia,</w:t>
      </w:r>
    </w:p>
    <w:p w14:paraId="0B31FF5F" w14:textId="2D5E636E"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w pozostałych przypadkach, maksymalnie do </w:t>
      </w:r>
      <w:r w:rsidR="009D49FB" w:rsidRPr="009D49FB">
        <w:rPr>
          <w:rFonts w:ascii="Cambria" w:hAnsi="Cambria" w:cs="Arial"/>
          <w:sz w:val="18"/>
          <w:szCs w:val="18"/>
        </w:rPr>
        <w:t>…….</w:t>
      </w:r>
      <w:r w:rsidRPr="009D49FB">
        <w:rPr>
          <w:rFonts w:ascii="Cambria" w:hAnsi="Cambria" w:cs="Arial"/>
          <w:sz w:val="18"/>
          <w:szCs w:val="18"/>
        </w:rPr>
        <w:t xml:space="preserve"> dni roboczych (tj. </w:t>
      </w:r>
      <w:r w:rsidR="009D49FB" w:rsidRPr="009D49FB">
        <w:rPr>
          <w:rFonts w:ascii="Cambria" w:hAnsi="Cambria" w:cs="Arial"/>
          <w:sz w:val="18"/>
          <w:szCs w:val="18"/>
        </w:rPr>
        <w:t>……….</w:t>
      </w:r>
      <w:r w:rsidRPr="009D49FB">
        <w:rPr>
          <w:rFonts w:ascii="Cambria" w:hAnsi="Cambria" w:cs="Arial"/>
          <w:sz w:val="18"/>
          <w:szCs w:val="18"/>
        </w:rPr>
        <w:t xml:space="preserve">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w:t>
      </w:r>
      <w:r w:rsidR="009D49FB" w:rsidRPr="009D49FB">
        <w:rPr>
          <w:rFonts w:ascii="Cambria" w:hAnsi="Cambria" w:cs="Arial"/>
          <w:sz w:val="18"/>
          <w:szCs w:val="18"/>
        </w:rPr>
        <w:t>……..</w:t>
      </w:r>
      <w:r w:rsidRPr="009D49FB">
        <w:rPr>
          <w:rFonts w:ascii="Cambria" w:hAnsi="Cambria" w:cs="Arial"/>
          <w:sz w:val="18"/>
          <w:szCs w:val="18"/>
        </w:rPr>
        <w:t xml:space="preserve"> godzin od daty otrzymania rzeczonego komponentu. Obowiązek udokumentowania wskazanych powyżej terminów leży po stronie Wykonawcy,</w:t>
      </w:r>
    </w:p>
    <w:p w14:paraId="0B3852C6" w14:textId="0ACC2118"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usunięcie wady powinno być stwierdzone protokolarnie</w:t>
      </w:r>
    </w:p>
    <w:p w14:paraId="19B5827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72FC2429"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innych przypadkach termin gwarancji ulega przedłużeniu o czas, w ciągu którego wskutek wady przedmiotu objętego gwarancją Zamawiający z przedmiotu gwarancji nie mógł korzystać,</w:t>
      </w:r>
    </w:p>
    <w:p w14:paraId="02AA0F81" w14:textId="18BF03A9"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nie podlegają uprawnieniom z tytułu gwarancji jakości wady powstałe na skutek:</w:t>
      </w:r>
    </w:p>
    <w:p w14:paraId="733FE63E"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siły wyższej, pod pojęciem której strony ustalają: stan wojny, stan klęski żywiołowej i strajk generalny,</w:t>
      </w:r>
    </w:p>
    <w:p w14:paraId="4CC28D96"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normalnego zużycia obiektu lub jego części,</w:t>
      </w:r>
    </w:p>
    <w:p w14:paraId="0FBD3188" w14:textId="54228E86"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 szkód wynikłych z winy Użytkownika, a szczególnie użytkowania przedmiotu gwarancji w sposób niezgodny z zasadami eksploatacji i użytkowania,</w:t>
      </w:r>
    </w:p>
    <w:p w14:paraId="278B9693"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14F695F7"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lastRenderedPageBreak/>
        <w:t>Wykonawca jest odpowiedzialny za wszelkie szkody i straty, które spowodował w czasie robót nad usuwaniem wad,</w:t>
      </w:r>
    </w:p>
    <w:p w14:paraId="6C04CDDF"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niezależnie od ustalonej gwarancji jakości ponosi odpowiedzialność z tytułu rękojmi za wady przedmiotu gwarancji,</w:t>
      </w:r>
    </w:p>
    <w:p w14:paraId="7961F44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Zamawiający po bezskutecznym upływie terminu na usunięcie wad, wyznaczonego w zawiadomieniu do Wykonawcy, może zlecić ich usunięcie na koszt i ryzyko Wykonawcy innemu podmiotowi,</w:t>
      </w:r>
      <w:r w:rsidRPr="00C102DF">
        <w:rPr>
          <w:rFonts w:ascii="Cambria" w:hAnsi="Cambria"/>
          <w:sz w:val="18"/>
          <w:szCs w:val="18"/>
        </w:rPr>
        <w:t xml:space="preserve"> </w:t>
      </w:r>
      <w:r w:rsidRPr="00C102DF">
        <w:rPr>
          <w:rFonts w:ascii="Cambria" w:hAnsi="Cambria" w:cs="Arial"/>
          <w:sz w:val="18"/>
          <w:szCs w:val="18"/>
        </w:rPr>
        <w:t>pod warunkiem wcześniejszego poinformowania Wykonawcy o tym fakcie,</w:t>
      </w:r>
    </w:p>
    <w:p w14:paraId="6B3ED67E"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sprawach nie uregulowanych niniejszą kartą gwarancyjną zastosowanie mają przepisy Kodeksu Cywilnego, Prawa Budowlanego oraz inne obowiązujące przepisy prawa,</w:t>
      </w:r>
    </w:p>
    <w:p w14:paraId="38BFFA3C" w14:textId="664B2106"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karta gwarancyjna ważna jest tylko z umową na wykonanie przedmiotu zamówienia, podpisaną przez strony umowy,</w:t>
      </w:r>
    </w:p>
    <w:p w14:paraId="37EFB09B" w14:textId="77777777" w:rsidR="00C102DF" w:rsidRPr="00EF084D" w:rsidRDefault="00C102DF" w:rsidP="00C102DF">
      <w:pPr>
        <w:spacing w:line="360" w:lineRule="auto"/>
        <w:ind w:left="360" w:firstLine="348"/>
        <w:rPr>
          <w:rFonts w:ascii="Trebuchet MS" w:hAnsi="Trebuchet MS" w:cs="Arial"/>
          <w:b/>
        </w:rPr>
      </w:pPr>
    </w:p>
    <w:p w14:paraId="0156F7DD" w14:textId="77777777" w:rsidR="00C102DF" w:rsidRPr="00EF084D" w:rsidRDefault="00C102DF" w:rsidP="00C102DF">
      <w:pPr>
        <w:spacing w:line="360" w:lineRule="auto"/>
        <w:ind w:left="360" w:firstLine="348"/>
        <w:rPr>
          <w:rFonts w:ascii="Trebuchet MS" w:hAnsi="Trebuchet MS" w:cs="Arial"/>
          <w:b/>
        </w:rPr>
      </w:pPr>
    </w:p>
    <w:p w14:paraId="29E39421" w14:textId="77777777" w:rsidR="00C102DF" w:rsidRPr="00EF084D" w:rsidRDefault="00C102DF" w:rsidP="00C102DF">
      <w:pPr>
        <w:spacing w:line="360" w:lineRule="auto"/>
        <w:rPr>
          <w:rFonts w:ascii="Trebuchet MS" w:hAnsi="Trebuchet MS" w:cs="Arial"/>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34"/>
      </w:tblGrid>
      <w:tr w:rsidR="00C102DF" w14:paraId="0F2C928A" w14:textId="77777777" w:rsidTr="00925AAA">
        <w:tc>
          <w:tcPr>
            <w:tcW w:w="3118" w:type="dxa"/>
          </w:tcPr>
          <w:p w14:paraId="3F71D133" w14:textId="66D7DA78"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Udzielający gwarancji jakości</w:t>
            </w:r>
            <w:r w:rsidRPr="00C102DF">
              <w:rPr>
                <w:rFonts w:ascii="Cambria" w:hAnsi="Cambria" w:cstheme="majorHAnsi"/>
                <w:b/>
                <w:sz w:val="16"/>
                <w:szCs w:val="16"/>
              </w:rPr>
              <w:tab/>
              <w:t>upoważniony przedstawiciel</w:t>
            </w:r>
          </w:p>
          <w:p w14:paraId="0C735B1C" w14:textId="4BA2B041"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Wykonawcy:</w:t>
            </w:r>
          </w:p>
          <w:p w14:paraId="2E78F9E5" w14:textId="77777777" w:rsidR="00C102DF" w:rsidRPr="00C102DF" w:rsidRDefault="00C102DF" w:rsidP="00925AAA">
            <w:pPr>
              <w:tabs>
                <w:tab w:val="left" w:pos="360"/>
              </w:tabs>
              <w:rPr>
                <w:rFonts w:ascii="Cambria" w:hAnsi="Cambria" w:cstheme="majorHAnsi"/>
                <w:sz w:val="16"/>
                <w:szCs w:val="16"/>
              </w:rPr>
            </w:pPr>
          </w:p>
        </w:tc>
        <w:tc>
          <w:tcPr>
            <w:tcW w:w="4234" w:type="dxa"/>
          </w:tcPr>
          <w:p w14:paraId="7176AE30" w14:textId="77777777" w:rsidR="00C102DF" w:rsidRPr="00C102DF" w:rsidRDefault="00C102DF" w:rsidP="00925AAA">
            <w:pPr>
              <w:spacing w:line="360" w:lineRule="auto"/>
              <w:ind w:left="1732" w:firstLine="3"/>
              <w:jc w:val="center"/>
              <w:rPr>
                <w:rFonts w:ascii="Cambria" w:hAnsi="Cambria" w:cstheme="majorHAnsi"/>
                <w:b/>
                <w:sz w:val="16"/>
                <w:szCs w:val="16"/>
              </w:rPr>
            </w:pPr>
            <w:r w:rsidRPr="00C102DF">
              <w:rPr>
                <w:rFonts w:ascii="Cambria" w:hAnsi="Cambria" w:cstheme="majorHAnsi"/>
                <w:b/>
                <w:sz w:val="16"/>
                <w:szCs w:val="16"/>
              </w:rPr>
              <w:t>Przyjmujący gwarancję jakości</w:t>
            </w:r>
          </w:p>
          <w:p w14:paraId="710565FD" w14:textId="488B3C55" w:rsidR="00C102DF" w:rsidRPr="00C102DF" w:rsidRDefault="00925AAA" w:rsidP="00925AAA">
            <w:pPr>
              <w:spacing w:line="360" w:lineRule="auto"/>
              <w:ind w:left="2019" w:hanging="1311"/>
              <w:jc w:val="center"/>
              <w:rPr>
                <w:rFonts w:ascii="Cambria" w:hAnsi="Cambria" w:cstheme="majorHAnsi"/>
                <w:b/>
                <w:sz w:val="16"/>
                <w:szCs w:val="16"/>
              </w:rPr>
            </w:pPr>
            <w:r>
              <w:rPr>
                <w:rFonts w:ascii="Cambria" w:hAnsi="Cambria" w:cstheme="majorHAnsi"/>
                <w:b/>
                <w:sz w:val="16"/>
                <w:szCs w:val="16"/>
              </w:rPr>
              <w:t xml:space="preserve">                                  </w:t>
            </w:r>
            <w:r w:rsidR="00C102DF" w:rsidRPr="00C102DF">
              <w:rPr>
                <w:rFonts w:ascii="Cambria" w:hAnsi="Cambria" w:cstheme="majorHAnsi"/>
                <w:b/>
                <w:sz w:val="16"/>
                <w:szCs w:val="16"/>
              </w:rPr>
              <w:t xml:space="preserve">upoważniony przedstawiciel </w:t>
            </w:r>
            <w:r w:rsidR="00C102DF">
              <w:rPr>
                <w:rFonts w:ascii="Cambria" w:hAnsi="Cambria" w:cstheme="majorHAnsi"/>
                <w:b/>
                <w:sz w:val="16"/>
                <w:szCs w:val="16"/>
              </w:rPr>
              <w:t xml:space="preserve">            </w:t>
            </w:r>
            <w:r>
              <w:rPr>
                <w:rFonts w:ascii="Cambria" w:hAnsi="Cambria" w:cstheme="majorHAnsi"/>
                <w:b/>
                <w:sz w:val="16"/>
                <w:szCs w:val="16"/>
              </w:rPr>
              <w:t xml:space="preserve">         </w:t>
            </w:r>
            <w:r w:rsidR="00C102DF" w:rsidRPr="00C102DF">
              <w:rPr>
                <w:rFonts w:ascii="Cambria" w:hAnsi="Cambria" w:cstheme="majorHAnsi"/>
                <w:b/>
                <w:sz w:val="16"/>
                <w:szCs w:val="16"/>
              </w:rPr>
              <w:t>Zamawiającego:</w:t>
            </w:r>
          </w:p>
          <w:p w14:paraId="72179E9B" w14:textId="77777777" w:rsidR="00C102DF" w:rsidRPr="00C102DF" w:rsidRDefault="00C102DF" w:rsidP="00C102DF">
            <w:pPr>
              <w:jc w:val="center"/>
              <w:rPr>
                <w:rFonts w:ascii="Cambria" w:hAnsi="Cambria" w:cstheme="majorHAnsi"/>
                <w:sz w:val="16"/>
                <w:szCs w:val="16"/>
              </w:rPr>
            </w:pPr>
          </w:p>
        </w:tc>
      </w:tr>
      <w:tr w:rsidR="00C102DF" w:rsidRPr="00C102DF" w14:paraId="6DBCE72D" w14:textId="77777777" w:rsidTr="00925AAA">
        <w:tc>
          <w:tcPr>
            <w:tcW w:w="3118" w:type="dxa"/>
          </w:tcPr>
          <w:p w14:paraId="19EDE6E4" w14:textId="77777777" w:rsidR="00C102DF" w:rsidRPr="00C102DF" w:rsidRDefault="00C102DF" w:rsidP="00925AAA">
            <w:pPr>
              <w:tabs>
                <w:tab w:val="left" w:pos="360"/>
              </w:tabs>
              <w:rPr>
                <w:rFonts w:ascii="Cambria" w:hAnsi="Cambria"/>
                <w:sz w:val="16"/>
                <w:szCs w:val="16"/>
              </w:rPr>
            </w:pPr>
          </w:p>
          <w:p w14:paraId="0846228A" w14:textId="77777777" w:rsidR="00C102DF" w:rsidRPr="00C102DF" w:rsidRDefault="00C102DF" w:rsidP="00925AAA">
            <w:pPr>
              <w:tabs>
                <w:tab w:val="left" w:pos="360"/>
              </w:tabs>
              <w:rPr>
                <w:rFonts w:ascii="Cambria" w:hAnsi="Cambria"/>
                <w:sz w:val="16"/>
                <w:szCs w:val="16"/>
              </w:rPr>
            </w:pPr>
          </w:p>
          <w:p w14:paraId="3BFE7B7E" w14:textId="4366EF0C" w:rsidR="00C102DF" w:rsidRPr="00C102DF" w:rsidRDefault="00C102DF" w:rsidP="00925AAA">
            <w:pPr>
              <w:tabs>
                <w:tab w:val="left" w:pos="360"/>
              </w:tabs>
              <w:rPr>
                <w:rFonts w:ascii="Cambria" w:hAnsi="Cambria"/>
                <w:sz w:val="16"/>
                <w:szCs w:val="16"/>
              </w:rPr>
            </w:pPr>
            <w:r>
              <w:rPr>
                <w:rFonts w:ascii="Cambria" w:hAnsi="Cambria" w:cs="Arial"/>
                <w:sz w:val="16"/>
                <w:szCs w:val="16"/>
              </w:rPr>
              <w:t xml:space="preserve">                                       </w:t>
            </w:r>
            <w:r w:rsidRPr="00C102DF">
              <w:rPr>
                <w:rFonts w:ascii="Cambria" w:hAnsi="Cambria" w:cs="Arial"/>
                <w:sz w:val="16"/>
                <w:szCs w:val="16"/>
              </w:rPr>
              <w:t>(imię i nazwisko)</w:t>
            </w:r>
          </w:p>
        </w:tc>
        <w:tc>
          <w:tcPr>
            <w:tcW w:w="4234" w:type="dxa"/>
          </w:tcPr>
          <w:p w14:paraId="0D625208" w14:textId="77777777" w:rsidR="00C102DF" w:rsidRPr="00C102DF" w:rsidRDefault="00C102DF" w:rsidP="00C102DF">
            <w:pPr>
              <w:jc w:val="center"/>
              <w:rPr>
                <w:rFonts w:ascii="Cambria" w:hAnsi="Cambria"/>
                <w:sz w:val="16"/>
                <w:szCs w:val="16"/>
              </w:rPr>
            </w:pPr>
          </w:p>
          <w:p w14:paraId="45255B7D" w14:textId="77777777" w:rsidR="00C102DF" w:rsidRPr="00C102DF" w:rsidRDefault="00C102DF" w:rsidP="00C102DF">
            <w:pPr>
              <w:jc w:val="center"/>
              <w:rPr>
                <w:rFonts w:ascii="Cambria" w:hAnsi="Cambria"/>
                <w:sz w:val="16"/>
                <w:szCs w:val="16"/>
              </w:rPr>
            </w:pPr>
          </w:p>
          <w:p w14:paraId="2CD475EE" w14:textId="7CE89EE8" w:rsidR="00C102DF" w:rsidRPr="00C102DF" w:rsidRDefault="00C102DF" w:rsidP="00C102DF">
            <w:pPr>
              <w:jc w:val="center"/>
              <w:rPr>
                <w:rFonts w:ascii="Cambria" w:hAnsi="Cambria"/>
                <w:sz w:val="16"/>
                <w:szCs w:val="16"/>
              </w:rPr>
            </w:pPr>
            <w:r>
              <w:rPr>
                <w:rFonts w:ascii="Cambria" w:hAnsi="Cambria" w:cs="Arial"/>
                <w:sz w:val="16"/>
                <w:szCs w:val="16"/>
              </w:rPr>
              <w:t xml:space="preserve">               </w:t>
            </w:r>
            <w:r w:rsidR="00925AAA">
              <w:rPr>
                <w:rFonts w:ascii="Cambria" w:hAnsi="Cambria" w:cs="Arial"/>
                <w:sz w:val="16"/>
                <w:szCs w:val="16"/>
              </w:rPr>
              <w:t xml:space="preserve">                                         </w:t>
            </w:r>
            <w:r>
              <w:rPr>
                <w:rFonts w:ascii="Cambria" w:hAnsi="Cambria" w:cs="Arial"/>
                <w:sz w:val="16"/>
                <w:szCs w:val="16"/>
              </w:rPr>
              <w:t xml:space="preserve">    </w:t>
            </w:r>
            <w:r w:rsidRPr="00C102DF">
              <w:rPr>
                <w:rFonts w:ascii="Cambria" w:hAnsi="Cambria" w:cs="Arial"/>
                <w:sz w:val="16"/>
                <w:szCs w:val="16"/>
              </w:rPr>
              <w:t>(imię i nazwisko)</w:t>
            </w:r>
          </w:p>
        </w:tc>
      </w:tr>
    </w:tbl>
    <w:p w14:paraId="394EC84A" w14:textId="45FE9AFC" w:rsidR="006A56F3" w:rsidRPr="00CF0573" w:rsidRDefault="006A56F3" w:rsidP="00C102DF">
      <w:pPr>
        <w:ind w:left="567" w:hanging="567"/>
        <w:jc w:val="center"/>
        <w:rPr>
          <w:rFonts w:ascii="Arial Narrow" w:hAnsi="Arial Narrow"/>
        </w:rPr>
      </w:pPr>
    </w:p>
    <w:sectPr w:rsidR="006A56F3" w:rsidRPr="00CF05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165BF" w14:textId="77777777" w:rsidR="00C102DF" w:rsidRDefault="00C102DF" w:rsidP="00C102DF">
      <w:pPr>
        <w:spacing w:after="0" w:line="240" w:lineRule="auto"/>
      </w:pPr>
      <w:r>
        <w:separator/>
      </w:r>
    </w:p>
  </w:endnote>
  <w:endnote w:type="continuationSeparator" w:id="0">
    <w:p w14:paraId="34A3DD1D" w14:textId="77777777" w:rsidR="00C102DF" w:rsidRDefault="00C102DF" w:rsidP="00C1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E389" w14:textId="77777777" w:rsidR="00832555" w:rsidRDefault="008325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8C6B" w14:textId="77777777" w:rsidR="00832555" w:rsidRDefault="008325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8717" w14:textId="77777777" w:rsidR="00832555" w:rsidRDefault="008325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AB3A" w14:textId="77777777" w:rsidR="00C102DF" w:rsidRDefault="00C102DF" w:rsidP="00C102DF">
      <w:pPr>
        <w:spacing w:after="0" w:line="240" w:lineRule="auto"/>
      </w:pPr>
      <w:r>
        <w:separator/>
      </w:r>
    </w:p>
  </w:footnote>
  <w:footnote w:type="continuationSeparator" w:id="0">
    <w:p w14:paraId="1028D78D" w14:textId="77777777" w:rsidR="00C102DF" w:rsidRDefault="00C102DF" w:rsidP="00C1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0E29" w14:textId="77777777" w:rsidR="00832555" w:rsidRDefault="0083255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22C8" w14:textId="7BE9DF8C" w:rsidR="00C102DF" w:rsidRPr="00C102DF" w:rsidRDefault="00C102DF" w:rsidP="00C102DF">
    <w:pPr>
      <w:jc w:val="both"/>
      <w:rPr>
        <w:rFonts w:ascii="Cambria" w:hAnsi="Cambria"/>
        <w:b/>
        <w:bCs/>
        <w:sz w:val="16"/>
        <w:szCs w:val="16"/>
      </w:rPr>
    </w:pPr>
    <w:r w:rsidRPr="00C102DF">
      <w:rPr>
        <w:rFonts w:ascii="Cambria" w:hAnsi="Cambria"/>
        <w:b/>
        <w:bCs/>
        <w:sz w:val="16"/>
        <w:szCs w:val="16"/>
      </w:rPr>
      <w:t>Nr postępowania: TP</w:t>
    </w:r>
    <w:r w:rsidR="001444EB">
      <w:rPr>
        <w:rFonts w:ascii="Cambria" w:hAnsi="Cambria"/>
        <w:b/>
        <w:bCs/>
        <w:sz w:val="16"/>
        <w:szCs w:val="16"/>
      </w:rPr>
      <w:t xml:space="preserve">- </w:t>
    </w:r>
    <w:r w:rsidR="00832555">
      <w:rPr>
        <w:rFonts w:ascii="Cambria" w:hAnsi="Cambria"/>
        <w:b/>
        <w:bCs/>
        <w:sz w:val="16"/>
        <w:szCs w:val="16"/>
      </w:rPr>
      <w:t>10</w:t>
    </w:r>
    <w:r w:rsidRPr="00C102DF">
      <w:rPr>
        <w:rFonts w:ascii="Cambria" w:hAnsi="Cambria"/>
        <w:b/>
        <w:bCs/>
        <w:sz w:val="16"/>
        <w:szCs w:val="16"/>
      </w:rPr>
      <w:t>.2024                                                                                                                                                    Załącznik nr 11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6F94" w14:textId="77777777" w:rsidR="00832555" w:rsidRDefault="008325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F0A"/>
    <w:multiLevelType w:val="hybridMultilevel"/>
    <w:tmpl w:val="EF7E5D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CD84CA7"/>
    <w:multiLevelType w:val="hybridMultilevel"/>
    <w:tmpl w:val="F2E62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44D8583A"/>
    <w:multiLevelType w:val="hybridMultilevel"/>
    <w:tmpl w:val="C9647992"/>
    <w:lvl w:ilvl="0" w:tplc="A9BAF7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785F31"/>
    <w:multiLevelType w:val="hybridMultilevel"/>
    <w:tmpl w:val="62C0FAD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4ED5050D"/>
    <w:multiLevelType w:val="hybridMultilevel"/>
    <w:tmpl w:val="EB8AC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2758D1"/>
    <w:multiLevelType w:val="hybridMultilevel"/>
    <w:tmpl w:val="33E42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76717F"/>
    <w:multiLevelType w:val="hybridMultilevel"/>
    <w:tmpl w:val="D09C8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8731DE"/>
    <w:multiLevelType w:val="hybridMultilevel"/>
    <w:tmpl w:val="B73E614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65A65C72"/>
    <w:multiLevelType w:val="hybridMultilevel"/>
    <w:tmpl w:val="B0EC051E"/>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75841CF9"/>
    <w:multiLevelType w:val="hybridMultilevel"/>
    <w:tmpl w:val="547437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7094326">
    <w:abstractNumId w:val="6"/>
  </w:num>
  <w:num w:numId="2" w16cid:durableId="1340159195">
    <w:abstractNumId w:val="8"/>
  </w:num>
  <w:num w:numId="3" w16cid:durableId="566384550">
    <w:abstractNumId w:val="4"/>
  </w:num>
  <w:num w:numId="4" w16cid:durableId="1086877607">
    <w:abstractNumId w:val="12"/>
  </w:num>
  <w:num w:numId="5" w16cid:durableId="2048330705">
    <w:abstractNumId w:val="0"/>
  </w:num>
  <w:num w:numId="6" w16cid:durableId="1219321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233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90466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576504">
    <w:abstractNumId w:val="7"/>
  </w:num>
  <w:num w:numId="10" w16cid:durableId="182280138">
    <w:abstractNumId w:val="2"/>
  </w:num>
  <w:num w:numId="11" w16cid:durableId="1153062352">
    <w:abstractNumId w:val="5"/>
  </w:num>
  <w:num w:numId="12" w16cid:durableId="1573004719">
    <w:abstractNumId w:val="9"/>
  </w:num>
  <w:num w:numId="13" w16cid:durableId="731079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73"/>
    <w:rsid w:val="001444EB"/>
    <w:rsid w:val="002E203A"/>
    <w:rsid w:val="00511DA7"/>
    <w:rsid w:val="005636DD"/>
    <w:rsid w:val="00577F79"/>
    <w:rsid w:val="006530BE"/>
    <w:rsid w:val="006A56F3"/>
    <w:rsid w:val="00796309"/>
    <w:rsid w:val="00832555"/>
    <w:rsid w:val="0088466E"/>
    <w:rsid w:val="00925AAA"/>
    <w:rsid w:val="00926852"/>
    <w:rsid w:val="009C1D77"/>
    <w:rsid w:val="009D49FB"/>
    <w:rsid w:val="00A723AE"/>
    <w:rsid w:val="00A86536"/>
    <w:rsid w:val="00B90E6B"/>
    <w:rsid w:val="00C102DF"/>
    <w:rsid w:val="00CF0573"/>
    <w:rsid w:val="00F006D9"/>
    <w:rsid w:val="00F54E99"/>
    <w:rsid w:val="00F573D8"/>
    <w:rsid w:val="00F6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86C2"/>
  <w15:chartTrackingRefBased/>
  <w15:docId w15:val="{AEAEFF5A-F6A3-4E9C-A3E8-D04CC11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0573"/>
    <w:pPr>
      <w:ind w:left="720"/>
      <w:contextualSpacing/>
    </w:pPr>
  </w:style>
  <w:style w:type="table" w:styleId="Tabela-Siatka">
    <w:name w:val="Table Grid"/>
    <w:basedOn w:val="Standardowy"/>
    <w:uiPriority w:val="39"/>
    <w:rsid w:val="00C1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2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2DF"/>
  </w:style>
  <w:style w:type="paragraph" w:styleId="Stopka">
    <w:name w:val="footer"/>
    <w:basedOn w:val="Normalny"/>
    <w:link w:val="StopkaZnak"/>
    <w:uiPriority w:val="99"/>
    <w:unhideWhenUsed/>
    <w:rsid w:val="00C102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569</Words>
  <Characters>3415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apozananska</dc:creator>
  <cp:keywords/>
  <dc:description/>
  <cp:lastModifiedBy>Aleksandra Radecka</cp:lastModifiedBy>
  <cp:revision>15</cp:revision>
  <dcterms:created xsi:type="dcterms:W3CDTF">2022-08-10T06:42:00Z</dcterms:created>
  <dcterms:modified xsi:type="dcterms:W3CDTF">2024-09-03T10:48:00Z</dcterms:modified>
</cp:coreProperties>
</file>