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2E3E88" w:rsidRPr="00C849D4" w:rsidTr="002E3E88">
        <w:tc>
          <w:tcPr>
            <w:tcW w:w="3492" w:type="dxa"/>
          </w:tcPr>
          <w:p w:rsidR="002E3E88" w:rsidRPr="00C849D4" w:rsidRDefault="002E3E88" w:rsidP="00C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D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  <w:p w:rsidR="002E3E88" w:rsidRPr="00C849D4" w:rsidRDefault="002E3E88" w:rsidP="00CE2C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49D4">
              <w:rPr>
                <w:rFonts w:ascii="Times New Roman" w:hAnsi="Times New Roman" w:cs="Times New Roman"/>
                <w:sz w:val="16"/>
                <w:szCs w:val="16"/>
              </w:rPr>
              <w:t>(nazwa i adres wykonawcy)</w:t>
            </w:r>
          </w:p>
        </w:tc>
        <w:tc>
          <w:tcPr>
            <w:tcW w:w="1751" w:type="dxa"/>
          </w:tcPr>
          <w:p w:rsidR="002E3E88" w:rsidRPr="00C849D4" w:rsidRDefault="002E3E88" w:rsidP="00CE2C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5" w:type="dxa"/>
          </w:tcPr>
          <w:p w:rsidR="002E3E88" w:rsidRPr="00C849D4" w:rsidRDefault="002E3E88" w:rsidP="00CE2C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9D4">
              <w:rPr>
                <w:rFonts w:ascii="Times New Roman" w:hAnsi="Times New Roman" w:cs="Times New Roman"/>
                <w:b/>
                <w:sz w:val="24"/>
                <w:szCs w:val="24"/>
              </w:rPr>
              <w:t>Załącznik nr 2 do SWZ</w:t>
            </w:r>
          </w:p>
        </w:tc>
      </w:tr>
      <w:tr w:rsidR="005A13D5" w:rsidRPr="00C849D4" w:rsidTr="002E3E88">
        <w:tc>
          <w:tcPr>
            <w:tcW w:w="9288" w:type="dxa"/>
            <w:gridSpan w:val="3"/>
          </w:tcPr>
          <w:p w:rsidR="005A13D5" w:rsidRDefault="005A13D5" w:rsidP="00CE2C65">
            <w:pPr>
              <w:jc w:val="center"/>
              <w:rPr>
                <w:u w:val="single"/>
              </w:rPr>
            </w:pPr>
          </w:p>
          <w:p w:rsidR="0099035D" w:rsidRPr="00AD78EE" w:rsidRDefault="00AD78EE" w:rsidP="00AD78E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78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dotyczy: postępowania prowadzonego w trybie podstawowym bez negocjacji na dostawę </w:t>
            </w:r>
            <w:r w:rsidR="00D233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monitora do pomiarów hemodynamicznych</w:t>
            </w:r>
            <w:r w:rsidRPr="00AD78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1 </w:t>
            </w:r>
            <w:proofErr w:type="spellStart"/>
            <w:r w:rsidRPr="00AD78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kpl</w:t>
            </w:r>
            <w:proofErr w:type="spellEnd"/>
            <w:r w:rsidRPr="00AD78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., znak sprawy: 4WSzKzP.SZP.2612.</w:t>
            </w:r>
            <w:r w:rsidR="00D233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44</w:t>
            </w:r>
            <w:r w:rsidRPr="00AD78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.202</w:t>
            </w:r>
            <w:r w:rsidR="00D233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  <w:p w:rsidR="00AD78EE" w:rsidRPr="00C849D4" w:rsidRDefault="00AD78EE" w:rsidP="00C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C65" w:rsidRPr="00C849D4" w:rsidTr="002E3E88">
        <w:tc>
          <w:tcPr>
            <w:tcW w:w="9288" w:type="dxa"/>
            <w:gridSpan w:val="3"/>
          </w:tcPr>
          <w:p w:rsidR="00CE2C65" w:rsidRPr="0099035D" w:rsidRDefault="00CE2C65" w:rsidP="00C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903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FORMULARZ CENOWY</w:t>
            </w:r>
          </w:p>
          <w:p w:rsidR="00CE2C65" w:rsidRPr="00C849D4" w:rsidRDefault="00CE2C65" w:rsidP="00CE2C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C65" w:rsidRPr="00C849D4" w:rsidTr="002E3E88">
        <w:tc>
          <w:tcPr>
            <w:tcW w:w="9288" w:type="dxa"/>
            <w:gridSpan w:val="3"/>
          </w:tcPr>
          <w:p w:rsidR="00CE2C65" w:rsidRPr="00AD78EE" w:rsidRDefault="00CE2C65" w:rsidP="00CE2C65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D78EE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AD78EE">
              <w:rPr>
                <w:rFonts w:ascii="Times New Roman" w:hAnsi="Times New Roman" w:cs="Times New Roman"/>
                <w:iCs/>
                <w:sz w:val="20"/>
                <w:szCs w:val="20"/>
              </w:rPr>
              <w:t>enę brutto (zł), będącą podstawą do wyliczenia punktów za cenę otrzymujemy ze wzoru: Wartość jednostkowa netto (zł) razy Ilość  – daje Wartość netto (zł), z której to wartości liczymy podatek VAT i po dodaniu podatku VAT do wartości netto otrzymujemy Cenę brutto (zł).</w:t>
            </w:r>
          </w:p>
          <w:p w:rsidR="00D37F51" w:rsidRPr="00AD78EE" w:rsidRDefault="00D37F51" w:rsidP="00CE2C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736F" w:rsidRPr="00AD78EE" w:rsidRDefault="0029736F" w:rsidP="00CE2C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6"/>
              <w:gridCol w:w="3447"/>
              <w:gridCol w:w="852"/>
              <w:gridCol w:w="1283"/>
              <w:gridCol w:w="1286"/>
              <w:gridCol w:w="668"/>
              <w:gridCol w:w="1150"/>
            </w:tblGrid>
            <w:tr w:rsidR="00AD78EE" w:rsidRPr="00AD78EE" w:rsidTr="00AD78EE">
              <w:trPr>
                <w:trHeight w:val="20"/>
              </w:trPr>
              <w:tc>
                <w:tcPr>
                  <w:tcW w:w="0" w:type="auto"/>
                  <w:shd w:val="clear" w:color="000000" w:fill="C6EFCE"/>
                  <w:vAlign w:val="center"/>
                </w:tcPr>
                <w:p w:rsidR="00AD78EE" w:rsidRPr="00AD78EE" w:rsidRDefault="00AD78EE" w:rsidP="00AD78E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AD78EE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1902" w:type="pct"/>
                  <w:shd w:val="clear" w:color="000000" w:fill="C6EFCE"/>
                  <w:vAlign w:val="center"/>
                  <w:hideMark/>
                </w:tcPr>
                <w:p w:rsidR="00AD78EE" w:rsidRPr="00AD78EE" w:rsidRDefault="00AD78EE" w:rsidP="00AD78E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AD78EE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Nazwa asortymentu</w:t>
                  </w:r>
                </w:p>
              </w:tc>
              <w:tc>
                <w:tcPr>
                  <w:tcW w:w="470" w:type="pct"/>
                  <w:shd w:val="clear" w:color="000000" w:fill="C6EFCE"/>
                  <w:vAlign w:val="center"/>
                </w:tcPr>
                <w:p w:rsidR="00AD78EE" w:rsidRPr="00AD78EE" w:rsidRDefault="00AD78EE" w:rsidP="00AD78E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AD78EE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Ilość</w:t>
                  </w:r>
                </w:p>
              </w:tc>
              <w:tc>
                <w:tcPr>
                  <w:tcW w:w="708" w:type="pct"/>
                  <w:shd w:val="clear" w:color="000000" w:fill="C6EFCE"/>
                  <w:vAlign w:val="center"/>
                  <w:hideMark/>
                </w:tcPr>
                <w:p w:rsidR="00AD78EE" w:rsidRPr="00AD78EE" w:rsidRDefault="00AD78EE" w:rsidP="00AD78E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AD78EE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Wartość jednostkowa netto za </w:t>
                  </w:r>
                  <w:proofErr w:type="spellStart"/>
                  <w:r w:rsidRPr="00AD78EE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kpl</w:t>
                  </w:r>
                  <w:proofErr w:type="spellEnd"/>
                  <w:r w:rsidRPr="00AD78EE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. PLN</w:t>
                  </w:r>
                </w:p>
              </w:tc>
              <w:tc>
                <w:tcPr>
                  <w:tcW w:w="0" w:type="auto"/>
                  <w:shd w:val="clear" w:color="000000" w:fill="C6EFCE"/>
                  <w:vAlign w:val="center"/>
                  <w:hideMark/>
                </w:tcPr>
                <w:p w:rsidR="00AD78EE" w:rsidRPr="00AD78EE" w:rsidRDefault="00AD78EE" w:rsidP="00AD78E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AD78EE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Wartość netto PLN</w:t>
                  </w:r>
                </w:p>
              </w:tc>
              <w:tc>
                <w:tcPr>
                  <w:tcW w:w="0" w:type="auto"/>
                  <w:shd w:val="clear" w:color="000000" w:fill="C6EFCE"/>
                  <w:vAlign w:val="center"/>
                </w:tcPr>
                <w:p w:rsidR="00AD78EE" w:rsidRPr="00AD78EE" w:rsidRDefault="00AD78EE" w:rsidP="00AD78E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AD78EE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VAT %</w:t>
                  </w:r>
                  <w:r w:rsidRPr="00AD78EE">
                    <w:rPr>
                      <w:rStyle w:val="Odwoanieprzypisudolnego"/>
                      <w:rFonts w:ascii="Times New Roman" w:hAnsi="Times New Roman" w:cs="Times New Roman"/>
                      <w:b/>
                      <w:sz w:val="16"/>
                      <w:szCs w:val="16"/>
                    </w:rPr>
                    <w:footnoteReference w:id="1"/>
                  </w:r>
                </w:p>
              </w:tc>
              <w:tc>
                <w:tcPr>
                  <w:tcW w:w="0" w:type="auto"/>
                  <w:shd w:val="clear" w:color="000000" w:fill="C6EFCE"/>
                  <w:vAlign w:val="center"/>
                  <w:hideMark/>
                </w:tcPr>
                <w:p w:rsidR="00AD78EE" w:rsidRPr="00AD78EE" w:rsidRDefault="00AD78EE" w:rsidP="00AD78E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AD78EE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Cena brutto PLN</w:t>
                  </w:r>
                </w:p>
              </w:tc>
            </w:tr>
            <w:tr w:rsidR="00AD78EE" w:rsidRPr="00AD78EE" w:rsidTr="00AD78EE">
              <w:trPr>
                <w:trHeight w:val="20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D78EE" w:rsidRPr="00AD78EE" w:rsidRDefault="00AD78EE" w:rsidP="00AD78EE">
                  <w:pPr>
                    <w:pStyle w:val="Bezodstpw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78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02" w:type="pct"/>
                  <w:vAlign w:val="center"/>
                </w:tcPr>
                <w:p w:rsidR="00AD78EE" w:rsidRPr="00AD78EE" w:rsidRDefault="00D23352" w:rsidP="00AD78EE">
                  <w:pPr>
                    <w:pStyle w:val="Bezodstpw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Monitor do pomiarów hemodynamicznych</w:t>
                  </w:r>
                </w:p>
              </w:tc>
              <w:tc>
                <w:tcPr>
                  <w:tcW w:w="470" w:type="pct"/>
                  <w:shd w:val="clear" w:color="auto" w:fill="auto"/>
                  <w:vAlign w:val="center"/>
                </w:tcPr>
                <w:p w:rsidR="00AD78EE" w:rsidRPr="00AD78EE" w:rsidRDefault="00AD78EE" w:rsidP="00AD78E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78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 </w:t>
                  </w:r>
                  <w:proofErr w:type="spellStart"/>
                  <w:r w:rsidRPr="00AD78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kpl</w:t>
                  </w:r>
                  <w:proofErr w:type="spellEnd"/>
                  <w:r w:rsidRPr="00AD78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8" w:type="pct"/>
                  <w:shd w:val="clear" w:color="auto" w:fill="auto"/>
                  <w:vAlign w:val="center"/>
                </w:tcPr>
                <w:p w:rsidR="00AD78EE" w:rsidRPr="00AD78EE" w:rsidRDefault="00AD78EE" w:rsidP="00AD78EE">
                  <w:pPr>
                    <w:pStyle w:val="Bezodstpw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D78EE" w:rsidRPr="00AD78EE" w:rsidRDefault="00AD78EE" w:rsidP="00AD78EE">
                  <w:pPr>
                    <w:pStyle w:val="Bezodstpw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D78EE" w:rsidRPr="00AD78EE" w:rsidRDefault="00AD78EE" w:rsidP="00AD78EE">
                  <w:pPr>
                    <w:pStyle w:val="Bezodstpw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D78EE" w:rsidRPr="00AD78EE" w:rsidRDefault="00AD78EE" w:rsidP="00AD78EE">
                  <w:pPr>
                    <w:pStyle w:val="Bezodstpw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D78EE" w:rsidRPr="00AD78EE" w:rsidTr="00AD78EE">
              <w:trPr>
                <w:trHeight w:val="20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 w:rsidR="00AD78EE" w:rsidRPr="00AD78EE" w:rsidRDefault="00AD78EE" w:rsidP="00AD78EE">
                  <w:pPr>
                    <w:pStyle w:val="Bezodstpw"/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D78E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RAZEM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D78EE" w:rsidRPr="00AD78EE" w:rsidRDefault="00AD78EE" w:rsidP="00AD78EE">
                  <w:pPr>
                    <w:pStyle w:val="Bezodstpw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D78EE" w:rsidRPr="00AD78EE" w:rsidRDefault="00AD78EE" w:rsidP="00AD78E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D78EE" w:rsidRPr="00AD78EE" w:rsidRDefault="00AD78EE" w:rsidP="00AD78EE">
                  <w:pPr>
                    <w:pStyle w:val="Bezodstpw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AD78EE" w:rsidRDefault="00AD78EE" w:rsidP="00CE2C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3352" w:rsidRDefault="00D23352" w:rsidP="00CE2C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3352" w:rsidRPr="00AD78EE" w:rsidRDefault="00D23352" w:rsidP="00CE2C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78EE" w:rsidRPr="00AD78EE" w:rsidRDefault="00AD78EE" w:rsidP="00CE2C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78EE" w:rsidRPr="00AD78EE" w:rsidRDefault="00AD78EE" w:rsidP="00AD78EE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AD78EE">
              <w:rPr>
                <w:rFonts w:ascii="Times New Roman" w:eastAsia="Calibri" w:hAnsi="Times New Roman" w:cs="Times New Roman"/>
                <w:b/>
                <w:u w:val="single"/>
              </w:rPr>
              <w:t>PARAMETRY TECHNICZNE</w:t>
            </w:r>
          </w:p>
          <w:p w:rsidR="00AD78EE" w:rsidRPr="00AD78EE" w:rsidRDefault="00AD78EE" w:rsidP="00AD78E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eastAsia="zh-CN"/>
              </w:rPr>
            </w:pPr>
          </w:p>
          <w:p w:rsidR="00AD78EE" w:rsidRPr="00D23352" w:rsidRDefault="00D23352" w:rsidP="00AD78EE">
            <w:pPr>
              <w:tabs>
                <w:tab w:val="left" w:pos="5812"/>
                <w:tab w:val="left" w:pos="9781"/>
              </w:tabs>
              <w:suppressAutoHyphens/>
              <w:ind w:left="2410" w:hanging="2410"/>
              <w:jc w:val="center"/>
              <w:rPr>
                <w:rFonts w:ascii="Times New Roman" w:hAnsi="Times New Roman" w:cs="Times New Roman"/>
                <w:b/>
                <w:bCs/>
                <w:u w:val="single"/>
                <w:lang w:eastAsia="zh-CN"/>
              </w:rPr>
            </w:pPr>
            <w:r w:rsidRPr="00D23352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pl-PL"/>
              </w:rPr>
              <w:t>Monitor do pomiarów hemodynamicznych</w:t>
            </w:r>
            <w:r w:rsidR="00AD78EE" w:rsidRPr="00D23352">
              <w:rPr>
                <w:rFonts w:ascii="Times New Roman" w:hAnsi="Times New Roman" w:cs="Times New Roman"/>
                <w:b/>
                <w:bCs/>
                <w:u w:val="single"/>
                <w:lang w:eastAsia="zh-CN"/>
              </w:rPr>
              <w:t xml:space="preserve"> – 1 </w:t>
            </w:r>
            <w:proofErr w:type="spellStart"/>
            <w:r w:rsidR="00AD78EE" w:rsidRPr="00D23352">
              <w:rPr>
                <w:rFonts w:ascii="Times New Roman" w:hAnsi="Times New Roman" w:cs="Times New Roman"/>
                <w:b/>
                <w:bCs/>
                <w:u w:val="single"/>
                <w:lang w:eastAsia="zh-CN"/>
              </w:rPr>
              <w:t>kpl</w:t>
            </w:r>
            <w:proofErr w:type="spellEnd"/>
            <w:r w:rsidR="00AD78EE" w:rsidRPr="00D23352">
              <w:rPr>
                <w:rFonts w:ascii="Times New Roman" w:hAnsi="Times New Roman" w:cs="Times New Roman"/>
                <w:b/>
                <w:bCs/>
                <w:u w:val="single"/>
                <w:lang w:eastAsia="zh-CN"/>
              </w:rPr>
              <w:t>.</w:t>
            </w:r>
          </w:p>
          <w:p w:rsidR="00AD78EE" w:rsidRPr="00AD78EE" w:rsidRDefault="00AD78EE" w:rsidP="00AD78EE">
            <w:pPr>
              <w:tabs>
                <w:tab w:val="left" w:pos="5812"/>
                <w:tab w:val="left" w:pos="9781"/>
              </w:tabs>
              <w:suppressAutoHyphens/>
              <w:ind w:left="2410" w:hanging="2410"/>
              <w:jc w:val="both"/>
              <w:rPr>
                <w:rFonts w:ascii="Times New Roman" w:hAnsi="Times New Roman" w:cs="Times New Roman"/>
                <w:b/>
                <w:bCs/>
                <w:u w:val="single"/>
                <w:lang w:eastAsia="zh-CN"/>
              </w:rPr>
            </w:pPr>
          </w:p>
          <w:p w:rsidR="00AD78EE" w:rsidRPr="00AD78EE" w:rsidRDefault="00AD78EE" w:rsidP="00AD78EE">
            <w:pPr>
              <w:tabs>
                <w:tab w:val="left" w:pos="5812"/>
                <w:tab w:val="left" w:pos="9781"/>
              </w:tabs>
              <w:suppressAutoHyphens/>
              <w:ind w:left="2410" w:hanging="2410"/>
              <w:jc w:val="both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AD78EE">
              <w:rPr>
                <w:rFonts w:ascii="Times New Roman" w:hAnsi="Times New Roman" w:cs="Times New Roman"/>
                <w:b/>
                <w:bCs/>
                <w:lang w:eastAsia="zh-CN"/>
              </w:rPr>
              <w:t>Wykonawca:</w:t>
            </w:r>
            <w:r w:rsidRPr="00AD78EE">
              <w:rPr>
                <w:rFonts w:ascii="Times New Roman" w:hAnsi="Times New Roman" w:cs="Times New Roman"/>
                <w:b/>
                <w:bCs/>
                <w:lang w:eastAsia="zh-CN"/>
              </w:rPr>
              <w:tab/>
              <w:t>……………………………………………</w:t>
            </w:r>
          </w:p>
          <w:p w:rsidR="00AD78EE" w:rsidRPr="00AD78EE" w:rsidRDefault="00AD78EE" w:rsidP="00AD78EE">
            <w:pPr>
              <w:tabs>
                <w:tab w:val="left" w:pos="5812"/>
                <w:tab w:val="left" w:pos="9781"/>
              </w:tabs>
              <w:suppressAutoHyphens/>
              <w:ind w:left="2410" w:hanging="2410"/>
              <w:jc w:val="both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  <w:p w:rsidR="00AD78EE" w:rsidRPr="00AD78EE" w:rsidRDefault="00AD78EE" w:rsidP="00AD78EE">
            <w:pPr>
              <w:tabs>
                <w:tab w:val="left" w:pos="5812"/>
                <w:tab w:val="left" w:pos="9781"/>
              </w:tabs>
              <w:suppressAutoHyphens/>
              <w:ind w:left="2410" w:hanging="2410"/>
              <w:jc w:val="both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AD78EE">
              <w:rPr>
                <w:rFonts w:ascii="Times New Roman" w:hAnsi="Times New Roman" w:cs="Times New Roman"/>
                <w:b/>
                <w:bCs/>
                <w:lang w:eastAsia="zh-CN"/>
              </w:rPr>
              <w:t>Nazwa i typ:</w:t>
            </w:r>
            <w:r w:rsidRPr="00AD78EE">
              <w:rPr>
                <w:rFonts w:ascii="Times New Roman" w:hAnsi="Times New Roman" w:cs="Times New Roman"/>
                <w:b/>
                <w:bCs/>
                <w:lang w:eastAsia="zh-CN"/>
              </w:rPr>
              <w:tab/>
              <w:t>……………………………………………</w:t>
            </w:r>
          </w:p>
          <w:p w:rsidR="00AD78EE" w:rsidRPr="00AD78EE" w:rsidRDefault="00AD78EE" w:rsidP="00AD78EE">
            <w:pPr>
              <w:tabs>
                <w:tab w:val="left" w:pos="5812"/>
                <w:tab w:val="left" w:pos="9781"/>
              </w:tabs>
              <w:suppressAutoHyphens/>
              <w:ind w:left="2410" w:hanging="2410"/>
              <w:jc w:val="both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  <w:p w:rsidR="00AD78EE" w:rsidRPr="00AD78EE" w:rsidRDefault="00AD78EE" w:rsidP="00AD78EE">
            <w:pPr>
              <w:tabs>
                <w:tab w:val="left" w:pos="5812"/>
                <w:tab w:val="left" w:pos="9781"/>
              </w:tabs>
              <w:suppressAutoHyphens/>
              <w:ind w:left="2410" w:hanging="2410"/>
              <w:jc w:val="both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AD78EE">
              <w:rPr>
                <w:rFonts w:ascii="Times New Roman" w:hAnsi="Times New Roman" w:cs="Times New Roman"/>
                <w:b/>
                <w:bCs/>
                <w:lang w:eastAsia="zh-CN"/>
              </w:rPr>
              <w:t>Producent/ Kraj :</w:t>
            </w:r>
            <w:r w:rsidRPr="00AD78EE">
              <w:rPr>
                <w:rFonts w:ascii="Times New Roman" w:hAnsi="Times New Roman" w:cs="Times New Roman"/>
                <w:b/>
                <w:bCs/>
                <w:lang w:eastAsia="zh-CN"/>
              </w:rPr>
              <w:tab/>
              <w:t>……………………………………………</w:t>
            </w:r>
          </w:p>
          <w:p w:rsidR="00AD78EE" w:rsidRPr="00AD78EE" w:rsidRDefault="00AD78EE" w:rsidP="00AD78EE">
            <w:pPr>
              <w:tabs>
                <w:tab w:val="left" w:pos="5812"/>
                <w:tab w:val="left" w:pos="9781"/>
              </w:tabs>
              <w:suppressAutoHyphens/>
              <w:ind w:left="2410" w:hanging="2410"/>
              <w:jc w:val="both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  <w:p w:rsidR="00AD78EE" w:rsidRDefault="00AD78EE" w:rsidP="00AD78EE">
            <w:pPr>
              <w:tabs>
                <w:tab w:val="left" w:pos="5812"/>
                <w:tab w:val="left" w:pos="9781"/>
              </w:tabs>
              <w:suppressAutoHyphens/>
              <w:ind w:left="2410" w:hanging="2410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AD78EE">
              <w:rPr>
                <w:rFonts w:ascii="Times New Roman" w:hAnsi="Times New Roman" w:cs="Times New Roman"/>
                <w:b/>
                <w:bCs/>
                <w:lang w:eastAsia="zh-CN"/>
              </w:rPr>
              <w:t>Rok produkcji :</w:t>
            </w:r>
            <w:r w:rsidRPr="00AD78EE">
              <w:rPr>
                <w:rFonts w:ascii="Times New Roman" w:hAnsi="Times New Roman" w:cs="Times New Roman"/>
                <w:b/>
                <w:bCs/>
                <w:lang w:eastAsia="zh-CN"/>
              </w:rPr>
              <w:tab/>
              <w:t xml:space="preserve">sprzęt fabrycznie nowy, nieużywany, </w:t>
            </w:r>
            <w:proofErr w:type="spellStart"/>
            <w:r w:rsidRPr="00AD78EE">
              <w:rPr>
                <w:rFonts w:ascii="Times New Roman" w:hAnsi="Times New Roman" w:cs="Times New Roman"/>
                <w:b/>
                <w:bCs/>
                <w:lang w:eastAsia="zh-CN"/>
              </w:rPr>
              <w:t>nierekondycjonowany</w:t>
            </w:r>
            <w:proofErr w:type="spellEnd"/>
            <w:r w:rsidRPr="00AD78EE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, nie powystawowy / rok produkcji </w:t>
            </w:r>
            <w:r w:rsidR="00D23352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nie wcześniej niż </w:t>
            </w:r>
            <w:r w:rsidRPr="00AD78EE">
              <w:rPr>
                <w:rFonts w:ascii="Times New Roman" w:hAnsi="Times New Roman" w:cs="Times New Roman"/>
                <w:b/>
                <w:bCs/>
                <w:lang w:eastAsia="zh-CN"/>
              </w:rPr>
              <w:t>2024</w:t>
            </w:r>
          </w:p>
          <w:p w:rsidR="00D23352" w:rsidRDefault="00D23352" w:rsidP="00AD78EE">
            <w:pPr>
              <w:tabs>
                <w:tab w:val="left" w:pos="5812"/>
                <w:tab w:val="left" w:pos="9781"/>
              </w:tabs>
              <w:suppressAutoHyphens/>
              <w:ind w:left="2410" w:hanging="2410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  <w:p w:rsidR="00D23352" w:rsidRPr="00AD78EE" w:rsidRDefault="00D23352" w:rsidP="00AD78EE">
            <w:pPr>
              <w:tabs>
                <w:tab w:val="left" w:pos="5812"/>
                <w:tab w:val="left" w:pos="9781"/>
              </w:tabs>
              <w:suppressAutoHyphens/>
              <w:ind w:left="2410" w:hanging="2410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1"/>
              <w:gridCol w:w="5504"/>
              <w:gridCol w:w="1280"/>
              <w:gridCol w:w="1777"/>
            </w:tblGrid>
            <w:tr w:rsidR="00D23352" w:rsidRPr="00D23352" w:rsidTr="00D23352">
              <w:trPr>
                <w:cantSplit/>
                <w:trHeight w:val="20"/>
              </w:trPr>
              <w:tc>
                <w:tcPr>
                  <w:tcW w:w="262" w:type="pct"/>
                  <w:shd w:val="clear" w:color="auto" w:fill="auto"/>
                  <w:vAlign w:val="center"/>
                </w:tcPr>
                <w:p w:rsidR="00D23352" w:rsidRPr="00D23352" w:rsidRDefault="00D23352" w:rsidP="00D23352">
                  <w:pPr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eastAsia="zh-CN"/>
                    </w:rPr>
                  </w:pPr>
                  <w:r w:rsidRPr="00D23352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eastAsia="zh-CN"/>
                    </w:rPr>
                    <w:t>L.P.</w:t>
                  </w:r>
                </w:p>
              </w:tc>
              <w:tc>
                <w:tcPr>
                  <w:tcW w:w="3103" w:type="pct"/>
                  <w:shd w:val="clear" w:color="auto" w:fill="auto"/>
                  <w:vAlign w:val="center"/>
                </w:tcPr>
                <w:p w:rsidR="00D23352" w:rsidRPr="00D23352" w:rsidRDefault="00D23352" w:rsidP="00D23352">
                  <w:pPr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eastAsia="zh-CN"/>
                    </w:rPr>
                  </w:pPr>
                  <w:r w:rsidRPr="00D23352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eastAsia="zh-CN"/>
                    </w:rPr>
                    <w:t xml:space="preserve">PARAMETRY TECHNICZNE </w:t>
                  </w:r>
                </w:p>
              </w:tc>
              <w:tc>
                <w:tcPr>
                  <w:tcW w:w="589" w:type="pct"/>
                  <w:shd w:val="clear" w:color="auto" w:fill="auto"/>
                  <w:vAlign w:val="center"/>
                </w:tcPr>
                <w:p w:rsidR="00D23352" w:rsidRPr="00D23352" w:rsidRDefault="00D23352" w:rsidP="00D23352">
                  <w:pPr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eastAsia="zh-CN"/>
                    </w:rPr>
                  </w:pPr>
                  <w:r w:rsidRPr="00D23352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eastAsia="zh-CN"/>
                    </w:rPr>
                    <w:t>PARAMETR WYMAGANY</w:t>
                  </w:r>
                  <w:r>
                    <w:rPr>
                      <w:rStyle w:val="Odwoanieprzypisudolnego"/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eastAsia="zh-CN"/>
                    </w:rPr>
                    <w:footnoteReference w:id="2"/>
                  </w:r>
                </w:p>
              </w:tc>
              <w:tc>
                <w:tcPr>
                  <w:tcW w:w="1047" w:type="pct"/>
                  <w:vAlign w:val="center"/>
                </w:tcPr>
                <w:p w:rsidR="00D23352" w:rsidRPr="00D23352" w:rsidRDefault="00D23352" w:rsidP="00D2335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bidi="en-US"/>
                    </w:rPr>
                  </w:pPr>
                  <w:r w:rsidRPr="00D2335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bidi="en-US"/>
                    </w:rPr>
                    <w:t>PARAMETRY OFEROWANE/ nr strony w materiałach informacyjnych</w:t>
                  </w:r>
                </w:p>
              </w:tc>
            </w:tr>
            <w:tr w:rsidR="00D23352" w:rsidRPr="00D23352" w:rsidTr="00D23352">
              <w:trPr>
                <w:cantSplit/>
                <w:trHeight w:val="20"/>
              </w:trPr>
              <w:tc>
                <w:tcPr>
                  <w:tcW w:w="262" w:type="pct"/>
                  <w:shd w:val="clear" w:color="auto" w:fill="D9D9D9" w:themeFill="background1" w:themeFillShade="D9"/>
                  <w:vAlign w:val="center"/>
                </w:tcPr>
                <w:p w:rsidR="00D23352" w:rsidRPr="00D23352" w:rsidRDefault="00D23352" w:rsidP="00D23352">
                  <w:pPr>
                    <w:tabs>
                      <w:tab w:val="right" w:pos="6838"/>
                    </w:tabs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 w:bidi="en-US"/>
                    </w:rPr>
                  </w:pPr>
                  <w:r w:rsidRPr="00D23352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 w:bidi="en-US"/>
                    </w:rPr>
                    <w:t>A.</w:t>
                  </w:r>
                </w:p>
              </w:tc>
              <w:tc>
                <w:tcPr>
                  <w:tcW w:w="3103" w:type="pct"/>
                  <w:shd w:val="clear" w:color="auto" w:fill="D9D9D9" w:themeFill="background1" w:themeFillShade="D9"/>
                  <w:vAlign w:val="center"/>
                </w:tcPr>
                <w:p w:rsidR="00D23352" w:rsidRPr="00D23352" w:rsidRDefault="00D23352" w:rsidP="00D23352">
                  <w:pPr>
                    <w:tabs>
                      <w:tab w:val="right" w:pos="6838"/>
                    </w:tabs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 w:bidi="en-US"/>
                    </w:rPr>
                  </w:pPr>
                  <w:r w:rsidRPr="00D23352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 w:bidi="en-US"/>
                    </w:rPr>
                    <w:t xml:space="preserve">PARAMETRY OGÓLNE </w:t>
                  </w:r>
                </w:p>
              </w:tc>
              <w:tc>
                <w:tcPr>
                  <w:tcW w:w="589" w:type="pct"/>
                  <w:shd w:val="clear" w:color="auto" w:fill="D9D9D9" w:themeFill="background1" w:themeFillShade="D9"/>
                  <w:vAlign w:val="center"/>
                </w:tcPr>
                <w:p w:rsidR="00D23352" w:rsidRPr="00D23352" w:rsidRDefault="00D23352" w:rsidP="00D23352">
                  <w:pPr>
                    <w:tabs>
                      <w:tab w:val="right" w:pos="6838"/>
                    </w:tabs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 w:bidi="en-US"/>
                    </w:rPr>
                  </w:pPr>
                </w:p>
              </w:tc>
              <w:tc>
                <w:tcPr>
                  <w:tcW w:w="1047" w:type="pct"/>
                  <w:shd w:val="clear" w:color="auto" w:fill="D9D9D9" w:themeFill="background1" w:themeFillShade="D9"/>
                </w:tcPr>
                <w:p w:rsidR="00D23352" w:rsidRPr="00D23352" w:rsidRDefault="00D23352" w:rsidP="00D23352">
                  <w:pPr>
                    <w:tabs>
                      <w:tab w:val="right" w:pos="6838"/>
                    </w:tabs>
                    <w:suppressAutoHyphens/>
                    <w:rPr>
                      <w:rFonts w:ascii="Times New Roman" w:hAnsi="Times New Roman" w:cs="Times New Roman"/>
                      <w:sz w:val="18"/>
                      <w:szCs w:val="18"/>
                      <w:lang w:eastAsia="zh-CN"/>
                    </w:rPr>
                  </w:pPr>
                </w:p>
              </w:tc>
            </w:tr>
            <w:tr w:rsidR="00D23352" w:rsidRPr="00D23352" w:rsidTr="00D23352">
              <w:trPr>
                <w:cantSplit/>
                <w:trHeight w:val="20"/>
              </w:trPr>
              <w:tc>
                <w:tcPr>
                  <w:tcW w:w="262" w:type="pct"/>
                  <w:shd w:val="clear" w:color="000000" w:fill="FFFFFF"/>
                  <w:vAlign w:val="center"/>
                </w:tcPr>
                <w:p w:rsidR="00D23352" w:rsidRPr="00D23352" w:rsidRDefault="00D23352" w:rsidP="00D233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</w:pPr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  <w:t>1</w:t>
                  </w:r>
                </w:p>
              </w:tc>
              <w:tc>
                <w:tcPr>
                  <w:tcW w:w="3103" w:type="pct"/>
                  <w:shd w:val="clear" w:color="000000" w:fill="FFFFFF"/>
                </w:tcPr>
                <w:p w:rsidR="00D23352" w:rsidRPr="00D23352" w:rsidRDefault="00D23352" w:rsidP="00D2335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</w:pPr>
                  <w:r w:rsidRPr="00D233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pl"/>
                    </w:rPr>
                    <w:t xml:space="preserve">Platforma hemodynamiczna do pomiarów parametrów hemodynamicznych oraz </w:t>
                  </w:r>
                  <w:proofErr w:type="spellStart"/>
                  <w:r w:rsidRPr="00D233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pl"/>
                    </w:rPr>
                    <w:t>satuarcji</w:t>
                  </w:r>
                  <w:proofErr w:type="spellEnd"/>
                  <w:r w:rsidRPr="00D233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pl"/>
                    </w:rPr>
                    <w:t xml:space="preserve"> tkankowej.</w:t>
                  </w:r>
                </w:p>
              </w:tc>
              <w:tc>
                <w:tcPr>
                  <w:tcW w:w="589" w:type="pct"/>
                  <w:vAlign w:val="center"/>
                </w:tcPr>
                <w:p w:rsidR="00D23352" w:rsidRPr="00D23352" w:rsidRDefault="00D23352" w:rsidP="00D23352">
                  <w:pPr>
                    <w:ind w:right="3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3352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1047" w:type="pct"/>
                </w:tcPr>
                <w:p w:rsidR="00D23352" w:rsidRPr="00D23352" w:rsidRDefault="00D23352" w:rsidP="00D23352">
                  <w:pPr>
                    <w:tabs>
                      <w:tab w:val="right" w:pos="6838"/>
                    </w:tabs>
                    <w:suppressAutoHyphens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D23352" w:rsidRPr="00D23352" w:rsidTr="00D23352">
              <w:trPr>
                <w:cantSplit/>
                <w:trHeight w:val="20"/>
              </w:trPr>
              <w:tc>
                <w:tcPr>
                  <w:tcW w:w="262" w:type="pct"/>
                  <w:shd w:val="clear" w:color="000000" w:fill="FFFFFF"/>
                  <w:vAlign w:val="center"/>
                </w:tcPr>
                <w:p w:rsidR="00D23352" w:rsidRPr="00D23352" w:rsidRDefault="00D23352" w:rsidP="00D233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</w:pPr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  <w:lastRenderedPageBreak/>
                    <w:t>a)</w:t>
                  </w:r>
                </w:p>
              </w:tc>
              <w:tc>
                <w:tcPr>
                  <w:tcW w:w="3103" w:type="pct"/>
                  <w:shd w:val="clear" w:color="000000" w:fill="FFFFFF"/>
                </w:tcPr>
                <w:p w:rsidR="00D23352" w:rsidRPr="00D23352" w:rsidRDefault="00D23352" w:rsidP="00D2335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</w:pPr>
                  <w:r w:rsidRPr="00D2335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pl"/>
                    </w:rPr>
                    <w:t>Ocena hemodynamiczna układu krążenia wykorzystująca istniejącą krzywą ciśnienia tętniczego pacjenta do ciągłego pomiaru pojemności minutowej serca w oparciu o pomiar ciśnienia tętniczego.</w:t>
                  </w:r>
                </w:p>
              </w:tc>
              <w:tc>
                <w:tcPr>
                  <w:tcW w:w="589" w:type="pct"/>
                  <w:vAlign w:val="center"/>
                </w:tcPr>
                <w:p w:rsidR="00D23352" w:rsidRPr="00D23352" w:rsidRDefault="00D23352" w:rsidP="00D23352">
                  <w:pPr>
                    <w:rPr>
                      <w:rFonts w:ascii="Times New Roman" w:hAnsi="Times New Roman" w:cs="Times New Roman"/>
                    </w:rPr>
                  </w:pPr>
                  <w:r w:rsidRPr="00D23352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1047" w:type="pct"/>
                </w:tcPr>
                <w:p w:rsidR="00D23352" w:rsidRPr="00D23352" w:rsidRDefault="00D23352" w:rsidP="00D23352">
                  <w:pPr>
                    <w:tabs>
                      <w:tab w:val="right" w:pos="6838"/>
                    </w:tabs>
                    <w:suppressAutoHyphens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D23352" w:rsidRPr="00D23352" w:rsidTr="00D23352">
              <w:trPr>
                <w:cantSplit/>
                <w:trHeight w:val="20"/>
              </w:trPr>
              <w:tc>
                <w:tcPr>
                  <w:tcW w:w="262" w:type="pct"/>
                  <w:shd w:val="clear" w:color="000000" w:fill="FFFFFF"/>
                  <w:vAlign w:val="center"/>
                </w:tcPr>
                <w:p w:rsidR="00D23352" w:rsidRPr="00D23352" w:rsidRDefault="00D23352" w:rsidP="00D233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</w:pPr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  <w:t>b)</w:t>
                  </w:r>
                </w:p>
              </w:tc>
              <w:tc>
                <w:tcPr>
                  <w:tcW w:w="3103" w:type="pct"/>
                  <w:shd w:val="clear" w:color="000000" w:fill="FFFFFF"/>
                </w:tcPr>
                <w:p w:rsidR="00D23352" w:rsidRPr="00D23352" w:rsidRDefault="00D23352" w:rsidP="00D2335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2335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pl"/>
                    </w:rPr>
                    <w:t xml:space="preserve">Ocena hemodynamiczna </w:t>
                  </w:r>
                  <w:proofErr w:type="spellStart"/>
                  <w:r w:rsidRPr="00D2335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pl"/>
                    </w:rPr>
                    <w:t>ukł</w:t>
                  </w:r>
                  <w:r w:rsidRPr="00D2335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adu</w:t>
                  </w:r>
                  <w:proofErr w:type="spellEnd"/>
                  <w:r w:rsidRPr="00D2335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krążenia metodą </w:t>
                  </w:r>
                  <w:proofErr w:type="spellStart"/>
                  <w:r w:rsidRPr="00D2335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termodylucji</w:t>
                  </w:r>
                  <w:proofErr w:type="spellEnd"/>
                  <w:r w:rsidRPr="00D2335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: </w:t>
                  </w:r>
                </w:p>
                <w:p w:rsidR="00D23352" w:rsidRPr="00D23352" w:rsidRDefault="00D23352" w:rsidP="00D23352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15" w:hanging="36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pl"/>
                    </w:rPr>
                  </w:pPr>
                  <w:r w:rsidRPr="00D2335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pl"/>
                    </w:rPr>
                    <w:t>za pomocą cewnika Swan-</w:t>
                  </w:r>
                  <w:proofErr w:type="spellStart"/>
                  <w:r w:rsidRPr="00D2335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pl"/>
                    </w:rPr>
                    <w:t>Ganza</w:t>
                  </w:r>
                  <w:proofErr w:type="spellEnd"/>
                  <w:r w:rsidRPr="00D2335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pl"/>
                    </w:rPr>
                    <w:t xml:space="preserve">, </w:t>
                  </w:r>
                </w:p>
                <w:p w:rsidR="00D23352" w:rsidRPr="00D23352" w:rsidRDefault="00D23352" w:rsidP="00D23352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15" w:hanging="360"/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</w:pPr>
                  <w:r w:rsidRPr="00D2335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pl"/>
                    </w:rPr>
                    <w:t>za pomocą cewnika Swan-</w:t>
                  </w:r>
                  <w:proofErr w:type="spellStart"/>
                  <w:r w:rsidRPr="00D2335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pl"/>
                    </w:rPr>
                    <w:t>Ganza</w:t>
                  </w:r>
                  <w:proofErr w:type="spellEnd"/>
                  <w:r w:rsidRPr="00D2335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pl"/>
                    </w:rPr>
                    <w:t xml:space="preserve"> CCO</w:t>
                  </w:r>
                </w:p>
              </w:tc>
              <w:tc>
                <w:tcPr>
                  <w:tcW w:w="589" w:type="pct"/>
                  <w:vAlign w:val="center"/>
                </w:tcPr>
                <w:p w:rsidR="00D23352" w:rsidRPr="00D23352" w:rsidRDefault="00D23352" w:rsidP="00D23352">
                  <w:pPr>
                    <w:rPr>
                      <w:rFonts w:ascii="Times New Roman" w:hAnsi="Times New Roman" w:cs="Times New Roman"/>
                    </w:rPr>
                  </w:pPr>
                  <w:r w:rsidRPr="00D23352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1047" w:type="pct"/>
                </w:tcPr>
                <w:p w:rsidR="00D23352" w:rsidRPr="00D23352" w:rsidRDefault="00D23352" w:rsidP="00D23352">
                  <w:pPr>
                    <w:tabs>
                      <w:tab w:val="right" w:pos="6838"/>
                    </w:tabs>
                    <w:suppressAutoHyphens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D23352" w:rsidRPr="00D23352" w:rsidTr="00D23352">
              <w:trPr>
                <w:cantSplit/>
                <w:trHeight w:val="20"/>
              </w:trPr>
              <w:tc>
                <w:tcPr>
                  <w:tcW w:w="262" w:type="pct"/>
                  <w:shd w:val="clear" w:color="000000" w:fill="FFFFFF"/>
                  <w:vAlign w:val="center"/>
                </w:tcPr>
                <w:p w:rsidR="00D23352" w:rsidRPr="00D23352" w:rsidRDefault="00D23352" w:rsidP="00D233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</w:pPr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  <w:t>c)</w:t>
                  </w:r>
                </w:p>
              </w:tc>
              <w:tc>
                <w:tcPr>
                  <w:tcW w:w="3103" w:type="pct"/>
                  <w:shd w:val="clear" w:color="000000" w:fill="FFFFFF"/>
                </w:tcPr>
                <w:p w:rsidR="00D23352" w:rsidRPr="00D23352" w:rsidRDefault="00D23352" w:rsidP="00D2335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pl"/>
                    </w:rPr>
                  </w:pPr>
                  <w:r w:rsidRPr="00D2335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pl"/>
                    </w:rPr>
                    <w:t xml:space="preserve">Ocena hemodynamiczna układu krążenia metodą </w:t>
                  </w:r>
                  <w:proofErr w:type="spellStart"/>
                  <w:r w:rsidRPr="00D2335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pl"/>
                    </w:rPr>
                    <w:t>termodylucji</w:t>
                  </w:r>
                  <w:proofErr w:type="spellEnd"/>
                  <w:r w:rsidRPr="00D2335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pl"/>
                    </w:rPr>
                    <w:t xml:space="preserve"> </w:t>
                  </w:r>
                  <w:proofErr w:type="spellStart"/>
                  <w:r w:rsidRPr="00D2335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pl"/>
                    </w:rPr>
                    <w:t>przezpłucnej</w:t>
                  </w:r>
                  <w:proofErr w:type="spellEnd"/>
                  <w:r w:rsidRPr="00D2335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pl"/>
                    </w:rPr>
                    <w:t xml:space="preserve">: </w:t>
                  </w:r>
                </w:p>
                <w:p w:rsidR="00D23352" w:rsidRPr="00D23352" w:rsidRDefault="00D23352" w:rsidP="00D23352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15" w:hanging="36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pl"/>
                    </w:rPr>
                  </w:pPr>
                  <w:r w:rsidRPr="00D2335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pl"/>
                    </w:rPr>
                    <w:t>bez użycia cewnika Swan-</w:t>
                  </w:r>
                  <w:proofErr w:type="spellStart"/>
                  <w:r w:rsidRPr="00D2335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pl"/>
                    </w:rPr>
                    <w:t>Ganza</w:t>
                  </w:r>
                  <w:proofErr w:type="spellEnd"/>
                  <w:r w:rsidRPr="00D2335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pl"/>
                    </w:rPr>
                    <w:t>,</w:t>
                  </w:r>
                </w:p>
                <w:p w:rsidR="00D23352" w:rsidRPr="00D23352" w:rsidRDefault="00D23352" w:rsidP="00D23352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15" w:hanging="360"/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</w:pPr>
                  <w:r w:rsidRPr="00D2335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pl"/>
                    </w:rPr>
                    <w:t xml:space="preserve">drogą </w:t>
                  </w:r>
                  <w:proofErr w:type="spellStart"/>
                  <w:r w:rsidRPr="00D2335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pl"/>
                    </w:rPr>
                    <w:t>kaniulacji</w:t>
                  </w:r>
                  <w:proofErr w:type="spellEnd"/>
                  <w:r w:rsidRPr="00D2335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pl"/>
                    </w:rPr>
                    <w:t xml:space="preserve"> obwodowego naczynia tętniczego i żyły </w:t>
                  </w:r>
                  <w:proofErr w:type="spellStart"/>
                  <w:r w:rsidRPr="00D2335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pl"/>
                    </w:rPr>
                    <w:t>gł</w:t>
                  </w:r>
                  <w:r w:rsidRPr="00D2335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ównej</w:t>
                  </w:r>
                  <w:proofErr w:type="spellEnd"/>
                  <w:r w:rsidRPr="00D2335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górnej,</w:t>
                  </w:r>
                </w:p>
              </w:tc>
              <w:tc>
                <w:tcPr>
                  <w:tcW w:w="589" w:type="pct"/>
                  <w:vAlign w:val="center"/>
                </w:tcPr>
                <w:p w:rsidR="00D23352" w:rsidRPr="00D23352" w:rsidRDefault="00D23352" w:rsidP="00D23352">
                  <w:pPr>
                    <w:rPr>
                      <w:rFonts w:ascii="Times New Roman" w:hAnsi="Times New Roman" w:cs="Times New Roman"/>
                    </w:rPr>
                  </w:pPr>
                  <w:r w:rsidRPr="00D23352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1047" w:type="pct"/>
                </w:tcPr>
                <w:p w:rsidR="00D23352" w:rsidRPr="00D23352" w:rsidRDefault="00D23352" w:rsidP="00D23352">
                  <w:pPr>
                    <w:tabs>
                      <w:tab w:val="right" w:pos="6838"/>
                    </w:tabs>
                    <w:suppressAutoHyphens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D23352" w:rsidRPr="00D23352" w:rsidTr="00D23352">
              <w:trPr>
                <w:cantSplit/>
                <w:trHeight w:val="20"/>
              </w:trPr>
              <w:tc>
                <w:tcPr>
                  <w:tcW w:w="262" w:type="pct"/>
                  <w:shd w:val="clear" w:color="000000" w:fill="FFFFFF"/>
                  <w:vAlign w:val="center"/>
                </w:tcPr>
                <w:p w:rsidR="00D23352" w:rsidRPr="00D23352" w:rsidRDefault="00D23352" w:rsidP="00D233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</w:pPr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  <w:t>d)</w:t>
                  </w:r>
                </w:p>
              </w:tc>
              <w:tc>
                <w:tcPr>
                  <w:tcW w:w="3103" w:type="pct"/>
                  <w:shd w:val="clear" w:color="000000" w:fill="FFFFFF"/>
                </w:tcPr>
                <w:p w:rsidR="00D23352" w:rsidRPr="00D23352" w:rsidRDefault="00D23352" w:rsidP="00D2335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2335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pl"/>
                    </w:rPr>
                    <w:t>Ocena hemodynamiczna za pomocą mankiet</w:t>
                  </w:r>
                  <w:r w:rsidRPr="00D2335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ów na palec wykorzystujących metodę Volume </w:t>
                  </w:r>
                  <w:proofErr w:type="spellStart"/>
                  <w:r w:rsidRPr="00D2335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Clamp</w:t>
                  </w:r>
                  <w:proofErr w:type="spellEnd"/>
                  <w:r w:rsidRPr="00D2335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(zaciśniętej objętości). </w:t>
                  </w:r>
                </w:p>
                <w:p w:rsidR="00D23352" w:rsidRPr="00D23352" w:rsidRDefault="00D23352" w:rsidP="00D2335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pl"/>
                    </w:rPr>
                  </w:pPr>
                  <w:r w:rsidRPr="00D2335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pl"/>
                    </w:rPr>
                    <w:t>Algorytm wykorzystujący zaawansowane metody przetwarzania w celu zrekonstruowania krzywej ciśnienia w tętnicy w palcu do krzywej ciśnienia tętniczego w tętnicy promieniowej.</w:t>
                  </w:r>
                </w:p>
                <w:p w:rsidR="00D23352" w:rsidRPr="00D23352" w:rsidRDefault="00D23352" w:rsidP="00D2335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2335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pl"/>
                    </w:rPr>
                    <w:t xml:space="preserve">Mankiety na palec wyposażone w czujnik </w:t>
                  </w:r>
                  <w:proofErr w:type="spellStart"/>
                  <w:r w:rsidRPr="00D2335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pl"/>
                    </w:rPr>
                    <w:t>pletyzmograficzny</w:t>
                  </w:r>
                  <w:proofErr w:type="spellEnd"/>
                  <w:r w:rsidRPr="00D2335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pl"/>
                    </w:rPr>
                    <w:t xml:space="preserve">, </w:t>
                  </w:r>
                  <w:proofErr w:type="spellStart"/>
                  <w:r w:rsidRPr="00D2335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pl"/>
                    </w:rPr>
                    <w:t>kt</w:t>
                  </w:r>
                  <w:r w:rsidRPr="00D2335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óry</w:t>
                  </w:r>
                  <w:proofErr w:type="spellEnd"/>
                  <w:r w:rsidRPr="00D2335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stanowi połączenie źródła i odbiornika światła, w celu ciągłego monitorowania zmian objętości krwi tętniczej w palcu. </w:t>
                  </w:r>
                </w:p>
              </w:tc>
              <w:tc>
                <w:tcPr>
                  <w:tcW w:w="589" w:type="pct"/>
                  <w:vAlign w:val="center"/>
                </w:tcPr>
                <w:p w:rsidR="00D23352" w:rsidRPr="00D23352" w:rsidRDefault="00D23352" w:rsidP="00D23352">
                  <w:pPr>
                    <w:rPr>
                      <w:rFonts w:ascii="Times New Roman" w:hAnsi="Times New Roman" w:cs="Times New Roman"/>
                    </w:rPr>
                  </w:pPr>
                  <w:r w:rsidRPr="00D23352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1047" w:type="pct"/>
                </w:tcPr>
                <w:p w:rsidR="00D23352" w:rsidRPr="00D23352" w:rsidRDefault="00D23352" w:rsidP="00D23352">
                  <w:pPr>
                    <w:suppressAutoHyphens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D23352" w:rsidRPr="00D23352" w:rsidTr="00D23352">
              <w:trPr>
                <w:cantSplit/>
                <w:trHeight w:val="20"/>
              </w:trPr>
              <w:tc>
                <w:tcPr>
                  <w:tcW w:w="262" w:type="pct"/>
                  <w:shd w:val="clear" w:color="000000" w:fill="FFFFFF"/>
                  <w:vAlign w:val="center"/>
                </w:tcPr>
                <w:p w:rsidR="00D23352" w:rsidRPr="00D23352" w:rsidRDefault="00D23352" w:rsidP="00D233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</w:pPr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  <w:t xml:space="preserve">e) </w:t>
                  </w:r>
                </w:p>
              </w:tc>
              <w:tc>
                <w:tcPr>
                  <w:tcW w:w="3103" w:type="pct"/>
                  <w:shd w:val="clear" w:color="000000" w:fill="FFFFFF"/>
                  <w:vAlign w:val="center"/>
                </w:tcPr>
                <w:p w:rsidR="00D23352" w:rsidRPr="00D23352" w:rsidRDefault="00D23352" w:rsidP="00D2335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</w:pPr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  <w:t>Ciągły pomiar saturacji tkankowej w celu emisji światła w zakresie bliskiej podczerwieni  (metodą NIRS) przy wykorzystaniu analizy tkankowej 5 długości fal. Elektrody zapewniają głębokość penetracji światła powyżej 2 cm.</w:t>
                  </w:r>
                </w:p>
              </w:tc>
              <w:tc>
                <w:tcPr>
                  <w:tcW w:w="589" w:type="pct"/>
                  <w:vAlign w:val="center"/>
                </w:tcPr>
                <w:p w:rsidR="00D23352" w:rsidRPr="00D23352" w:rsidRDefault="00D23352" w:rsidP="00D23352">
                  <w:pPr>
                    <w:rPr>
                      <w:rFonts w:ascii="Times New Roman" w:hAnsi="Times New Roman" w:cs="Times New Roman"/>
                    </w:rPr>
                  </w:pPr>
                  <w:r w:rsidRPr="00D23352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1047" w:type="pct"/>
                </w:tcPr>
                <w:p w:rsidR="00D23352" w:rsidRPr="00D23352" w:rsidRDefault="00D23352" w:rsidP="00D23352">
                  <w:pPr>
                    <w:suppressAutoHyphens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D23352" w:rsidRPr="00D23352" w:rsidTr="00D23352">
              <w:trPr>
                <w:cantSplit/>
                <w:trHeight w:val="20"/>
              </w:trPr>
              <w:tc>
                <w:tcPr>
                  <w:tcW w:w="262" w:type="pct"/>
                  <w:shd w:val="clear" w:color="000000" w:fill="FFFFFF"/>
                  <w:vAlign w:val="center"/>
                </w:tcPr>
                <w:p w:rsidR="00D23352" w:rsidRPr="00D23352" w:rsidRDefault="00D23352" w:rsidP="00D233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</w:pPr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  <w:t>2.</w:t>
                  </w:r>
                </w:p>
              </w:tc>
              <w:tc>
                <w:tcPr>
                  <w:tcW w:w="3103" w:type="pct"/>
                  <w:shd w:val="clear" w:color="000000" w:fill="FFFFFF"/>
                  <w:vAlign w:val="center"/>
                </w:tcPr>
                <w:p w:rsidR="00D23352" w:rsidRPr="00D23352" w:rsidRDefault="00D23352" w:rsidP="00D2335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</w:pPr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  <w:t>Wymagane parametry monitorowane lub wyliczane:</w:t>
                  </w:r>
                </w:p>
              </w:tc>
              <w:tc>
                <w:tcPr>
                  <w:tcW w:w="589" w:type="pct"/>
                  <w:vAlign w:val="center"/>
                </w:tcPr>
                <w:p w:rsidR="00D23352" w:rsidRPr="00D23352" w:rsidRDefault="00D23352" w:rsidP="00D23352">
                  <w:pPr>
                    <w:rPr>
                      <w:rFonts w:ascii="Times New Roman" w:hAnsi="Times New Roman" w:cs="Times New Roman"/>
                    </w:rPr>
                  </w:pPr>
                  <w:r w:rsidRPr="00D23352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1047" w:type="pct"/>
                </w:tcPr>
                <w:p w:rsidR="00D23352" w:rsidRPr="00D23352" w:rsidRDefault="00D23352" w:rsidP="00D23352">
                  <w:pPr>
                    <w:suppressAutoHyphens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D23352" w:rsidRPr="00D23352" w:rsidTr="00D23352">
              <w:trPr>
                <w:cantSplit/>
                <w:trHeight w:val="20"/>
              </w:trPr>
              <w:tc>
                <w:tcPr>
                  <w:tcW w:w="262" w:type="pct"/>
                  <w:shd w:val="clear" w:color="000000" w:fill="FFFFFF"/>
                  <w:vAlign w:val="center"/>
                </w:tcPr>
                <w:p w:rsidR="00D23352" w:rsidRPr="00D23352" w:rsidRDefault="00D23352" w:rsidP="00D233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</w:pPr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  <w:t>a</w:t>
                  </w:r>
                </w:p>
              </w:tc>
              <w:tc>
                <w:tcPr>
                  <w:tcW w:w="3103" w:type="pct"/>
                  <w:shd w:val="clear" w:color="000000" w:fill="FFFFFF"/>
                  <w:vAlign w:val="center"/>
                </w:tcPr>
                <w:p w:rsidR="00D23352" w:rsidRPr="00D23352" w:rsidRDefault="00D23352" w:rsidP="00D2335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</w:pPr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  <w:t>rzut serca (CO); rzut serca indeksowany (CI); rzut serca przerywany (</w:t>
                  </w:r>
                  <w:proofErr w:type="spellStart"/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  <w:t>iCO</w:t>
                  </w:r>
                  <w:proofErr w:type="spellEnd"/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  <w:t>)</w:t>
                  </w:r>
                </w:p>
              </w:tc>
              <w:tc>
                <w:tcPr>
                  <w:tcW w:w="589" w:type="pct"/>
                  <w:vAlign w:val="center"/>
                </w:tcPr>
                <w:p w:rsidR="00D23352" w:rsidRPr="00D23352" w:rsidRDefault="00D23352" w:rsidP="00D23352">
                  <w:pPr>
                    <w:rPr>
                      <w:rFonts w:ascii="Times New Roman" w:hAnsi="Times New Roman" w:cs="Times New Roman"/>
                    </w:rPr>
                  </w:pPr>
                  <w:r w:rsidRPr="00D23352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1047" w:type="pct"/>
                </w:tcPr>
                <w:p w:rsidR="00D23352" w:rsidRPr="00D23352" w:rsidRDefault="00D23352" w:rsidP="00D23352">
                  <w:pPr>
                    <w:suppressAutoHyphens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D23352" w:rsidRPr="00D23352" w:rsidTr="00D23352">
              <w:trPr>
                <w:cantSplit/>
                <w:trHeight w:val="20"/>
              </w:trPr>
              <w:tc>
                <w:tcPr>
                  <w:tcW w:w="262" w:type="pct"/>
                  <w:shd w:val="clear" w:color="000000" w:fill="FFFFFF"/>
                  <w:vAlign w:val="center"/>
                </w:tcPr>
                <w:p w:rsidR="00D23352" w:rsidRPr="00D23352" w:rsidRDefault="00D23352" w:rsidP="00D233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</w:pPr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  <w:t>b</w:t>
                  </w:r>
                </w:p>
              </w:tc>
              <w:tc>
                <w:tcPr>
                  <w:tcW w:w="3103" w:type="pct"/>
                  <w:shd w:val="clear" w:color="000000" w:fill="FFFFFF"/>
                  <w:vAlign w:val="center"/>
                </w:tcPr>
                <w:p w:rsidR="00D23352" w:rsidRPr="00D23352" w:rsidRDefault="00D23352" w:rsidP="00D2335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</w:pPr>
                  <w:proofErr w:type="spellStart"/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  <w:t>objętrość</w:t>
                  </w:r>
                  <w:proofErr w:type="spellEnd"/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  <w:t xml:space="preserve"> p</w:t>
                  </w:r>
                  <w:proofErr w:type="spellStart"/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óźnorozkurczowa</w:t>
                  </w:r>
                  <w:proofErr w:type="spellEnd"/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prawej komory (EDV)</w:t>
                  </w:r>
                </w:p>
              </w:tc>
              <w:tc>
                <w:tcPr>
                  <w:tcW w:w="589" w:type="pct"/>
                  <w:vAlign w:val="center"/>
                </w:tcPr>
                <w:p w:rsidR="00D23352" w:rsidRPr="00D23352" w:rsidRDefault="00D23352" w:rsidP="00D23352">
                  <w:pPr>
                    <w:rPr>
                      <w:rFonts w:ascii="Times New Roman" w:hAnsi="Times New Roman" w:cs="Times New Roman"/>
                    </w:rPr>
                  </w:pPr>
                  <w:r w:rsidRPr="00D23352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1047" w:type="pct"/>
                </w:tcPr>
                <w:p w:rsidR="00D23352" w:rsidRPr="00D23352" w:rsidRDefault="00D23352" w:rsidP="00D23352">
                  <w:pPr>
                    <w:suppressAutoHyphens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D23352" w:rsidRPr="00D23352" w:rsidTr="00D23352">
              <w:trPr>
                <w:cantSplit/>
                <w:trHeight w:val="20"/>
              </w:trPr>
              <w:tc>
                <w:tcPr>
                  <w:tcW w:w="262" w:type="pct"/>
                  <w:shd w:val="clear" w:color="000000" w:fill="FFFFFF"/>
                  <w:vAlign w:val="center"/>
                </w:tcPr>
                <w:p w:rsidR="00D23352" w:rsidRPr="00D23352" w:rsidRDefault="00D23352" w:rsidP="00D233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</w:pPr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  <w:t>c</w:t>
                  </w:r>
                </w:p>
              </w:tc>
              <w:tc>
                <w:tcPr>
                  <w:tcW w:w="3103" w:type="pct"/>
                  <w:shd w:val="clear" w:color="000000" w:fill="FFFFFF"/>
                  <w:vAlign w:val="center"/>
                </w:tcPr>
                <w:p w:rsidR="00D23352" w:rsidRPr="00D23352" w:rsidRDefault="00D23352" w:rsidP="00D2335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</w:pPr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  <w:t xml:space="preserve">saturacja krwi żylnej (Svo2) </w:t>
                  </w:r>
                </w:p>
              </w:tc>
              <w:tc>
                <w:tcPr>
                  <w:tcW w:w="589" w:type="pct"/>
                  <w:vAlign w:val="center"/>
                </w:tcPr>
                <w:p w:rsidR="00D23352" w:rsidRPr="00D23352" w:rsidRDefault="00D23352" w:rsidP="00D23352">
                  <w:pPr>
                    <w:rPr>
                      <w:rFonts w:ascii="Times New Roman" w:hAnsi="Times New Roman" w:cs="Times New Roman"/>
                    </w:rPr>
                  </w:pPr>
                  <w:r w:rsidRPr="00D23352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1047" w:type="pct"/>
                </w:tcPr>
                <w:p w:rsidR="00D23352" w:rsidRPr="00D23352" w:rsidRDefault="00D23352" w:rsidP="00D23352">
                  <w:pPr>
                    <w:suppressAutoHyphens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D23352" w:rsidRPr="00D23352" w:rsidTr="00D23352">
              <w:trPr>
                <w:cantSplit/>
                <w:trHeight w:val="20"/>
              </w:trPr>
              <w:tc>
                <w:tcPr>
                  <w:tcW w:w="262" w:type="pct"/>
                  <w:shd w:val="clear" w:color="000000" w:fill="FFFFFF"/>
                  <w:vAlign w:val="center"/>
                </w:tcPr>
                <w:p w:rsidR="00D23352" w:rsidRPr="00D23352" w:rsidRDefault="00D23352" w:rsidP="00D233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</w:pPr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  <w:t>d</w:t>
                  </w:r>
                </w:p>
              </w:tc>
              <w:tc>
                <w:tcPr>
                  <w:tcW w:w="3103" w:type="pct"/>
                  <w:shd w:val="clear" w:color="000000" w:fill="FFFFFF"/>
                  <w:vAlign w:val="center"/>
                </w:tcPr>
                <w:p w:rsidR="00D23352" w:rsidRPr="00D23352" w:rsidRDefault="00D23352" w:rsidP="00D2335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</w:pPr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  <w:t xml:space="preserve">globalny </w:t>
                  </w:r>
                  <w:proofErr w:type="spellStart"/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  <w:t>wskaź</w:t>
                  </w:r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nik</w:t>
                  </w:r>
                  <w:proofErr w:type="spellEnd"/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hipoperfuzji</w:t>
                  </w:r>
                  <w:proofErr w:type="spellEnd"/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(GHI)- wskaźnik przedstawiający prawdopodobieństwo wystąpienia </w:t>
                  </w:r>
                  <w:proofErr w:type="spellStart"/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hipoperfuzji</w:t>
                  </w:r>
                  <w:proofErr w:type="spellEnd"/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przez co najmniej 1 minutę</w:t>
                  </w:r>
                </w:p>
              </w:tc>
              <w:tc>
                <w:tcPr>
                  <w:tcW w:w="589" w:type="pct"/>
                  <w:vAlign w:val="center"/>
                </w:tcPr>
                <w:p w:rsidR="00D23352" w:rsidRPr="00D23352" w:rsidRDefault="00D23352" w:rsidP="00D23352">
                  <w:pPr>
                    <w:rPr>
                      <w:rFonts w:ascii="Times New Roman" w:hAnsi="Times New Roman" w:cs="Times New Roman"/>
                    </w:rPr>
                  </w:pPr>
                  <w:r w:rsidRPr="00D23352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1047" w:type="pct"/>
                </w:tcPr>
                <w:p w:rsidR="00D23352" w:rsidRPr="00D23352" w:rsidRDefault="00D23352" w:rsidP="00D23352">
                  <w:pPr>
                    <w:suppressAutoHyphens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D23352" w:rsidRPr="00D23352" w:rsidTr="00D23352">
              <w:trPr>
                <w:cantSplit/>
                <w:trHeight w:val="20"/>
              </w:trPr>
              <w:tc>
                <w:tcPr>
                  <w:tcW w:w="262" w:type="pct"/>
                  <w:shd w:val="clear" w:color="000000" w:fill="FFFFFF"/>
                  <w:vAlign w:val="center"/>
                </w:tcPr>
                <w:p w:rsidR="00D23352" w:rsidRPr="00D23352" w:rsidRDefault="00D23352" w:rsidP="00D233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</w:pPr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  <w:t>e</w:t>
                  </w:r>
                </w:p>
              </w:tc>
              <w:tc>
                <w:tcPr>
                  <w:tcW w:w="3103" w:type="pct"/>
                  <w:shd w:val="clear" w:color="000000" w:fill="FFFFFF"/>
                  <w:vAlign w:val="center"/>
                </w:tcPr>
                <w:p w:rsidR="00D23352" w:rsidRPr="00D23352" w:rsidRDefault="00D23352" w:rsidP="00D2335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</w:pPr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  <w:t>objętość wyrzutowa (SV); indeks objętości wyrzutowej (SVI</w:t>
                  </w:r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  <w:lang w:val="pl"/>
                    </w:rPr>
                    <w:t>)</w:t>
                  </w:r>
                </w:p>
              </w:tc>
              <w:tc>
                <w:tcPr>
                  <w:tcW w:w="589" w:type="pct"/>
                  <w:vAlign w:val="center"/>
                </w:tcPr>
                <w:p w:rsidR="00D23352" w:rsidRPr="00D23352" w:rsidRDefault="00D23352" w:rsidP="00D23352">
                  <w:pPr>
                    <w:rPr>
                      <w:rFonts w:ascii="Times New Roman" w:hAnsi="Times New Roman" w:cs="Times New Roman"/>
                    </w:rPr>
                  </w:pPr>
                  <w:r w:rsidRPr="00D23352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1047" w:type="pct"/>
                </w:tcPr>
                <w:p w:rsidR="00D23352" w:rsidRPr="00D23352" w:rsidRDefault="00D23352" w:rsidP="00D23352">
                  <w:pPr>
                    <w:suppressAutoHyphens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D23352" w:rsidRPr="00D23352" w:rsidTr="00D23352">
              <w:trPr>
                <w:cantSplit/>
                <w:trHeight w:val="20"/>
              </w:trPr>
              <w:tc>
                <w:tcPr>
                  <w:tcW w:w="262" w:type="pct"/>
                  <w:shd w:val="clear" w:color="000000" w:fill="FFFFFF"/>
                  <w:vAlign w:val="center"/>
                </w:tcPr>
                <w:p w:rsidR="00D23352" w:rsidRPr="00D23352" w:rsidRDefault="00D23352" w:rsidP="00D233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</w:pPr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  <w:t>f</w:t>
                  </w:r>
                </w:p>
              </w:tc>
              <w:tc>
                <w:tcPr>
                  <w:tcW w:w="3103" w:type="pct"/>
                  <w:shd w:val="clear" w:color="000000" w:fill="FFFFFF"/>
                  <w:vAlign w:val="center"/>
                </w:tcPr>
                <w:p w:rsidR="00D23352" w:rsidRPr="00D23352" w:rsidRDefault="00D23352" w:rsidP="00D2335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</w:pPr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  <w:t>systemowy (obwodowy) opór naczyniowy (SVR); indeks systemowego oporu naczyniowego (SVRI)</w:t>
                  </w:r>
                </w:p>
              </w:tc>
              <w:tc>
                <w:tcPr>
                  <w:tcW w:w="589" w:type="pct"/>
                  <w:vAlign w:val="center"/>
                </w:tcPr>
                <w:p w:rsidR="00D23352" w:rsidRPr="00D23352" w:rsidRDefault="00D23352" w:rsidP="00D23352">
                  <w:pPr>
                    <w:rPr>
                      <w:rFonts w:ascii="Times New Roman" w:hAnsi="Times New Roman" w:cs="Times New Roman"/>
                    </w:rPr>
                  </w:pPr>
                  <w:r w:rsidRPr="00D23352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1047" w:type="pct"/>
                </w:tcPr>
                <w:p w:rsidR="00D23352" w:rsidRPr="00D23352" w:rsidRDefault="00D23352" w:rsidP="00D23352">
                  <w:pPr>
                    <w:suppressAutoHyphens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D23352" w:rsidRPr="00D23352" w:rsidTr="00D23352">
              <w:trPr>
                <w:cantSplit/>
                <w:trHeight w:val="20"/>
              </w:trPr>
              <w:tc>
                <w:tcPr>
                  <w:tcW w:w="262" w:type="pct"/>
                  <w:shd w:val="clear" w:color="000000" w:fill="FFFFFF"/>
                  <w:vAlign w:val="center"/>
                </w:tcPr>
                <w:p w:rsidR="00D23352" w:rsidRPr="00D23352" w:rsidRDefault="00D23352" w:rsidP="00D233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</w:pPr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  <w:t>g</w:t>
                  </w:r>
                </w:p>
              </w:tc>
              <w:tc>
                <w:tcPr>
                  <w:tcW w:w="3103" w:type="pct"/>
                  <w:shd w:val="clear" w:color="000000" w:fill="FFFFFF"/>
                  <w:vAlign w:val="center"/>
                </w:tcPr>
                <w:p w:rsidR="00D23352" w:rsidRPr="00D23352" w:rsidRDefault="00D23352" w:rsidP="00D2335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</w:pPr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  <w:t>centralne ciśnienie żylne (OCŻ), ciśnienie średnie tętnicze (MAP), ciśnienie w tętnicy płucnej (PAP), częstość tętna (PR)</w:t>
                  </w:r>
                </w:p>
              </w:tc>
              <w:tc>
                <w:tcPr>
                  <w:tcW w:w="589" w:type="pct"/>
                  <w:vAlign w:val="center"/>
                </w:tcPr>
                <w:p w:rsidR="00D23352" w:rsidRPr="00D23352" w:rsidRDefault="00D23352" w:rsidP="00D23352">
                  <w:pPr>
                    <w:rPr>
                      <w:rFonts w:ascii="Times New Roman" w:hAnsi="Times New Roman" w:cs="Times New Roman"/>
                    </w:rPr>
                  </w:pPr>
                  <w:r w:rsidRPr="00D23352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1047" w:type="pct"/>
                </w:tcPr>
                <w:p w:rsidR="00D23352" w:rsidRPr="00D23352" w:rsidRDefault="00D23352" w:rsidP="00D23352">
                  <w:pPr>
                    <w:suppressAutoHyphens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D23352" w:rsidRPr="00D23352" w:rsidTr="00D23352">
              <w:trPr>
                <w:cantSplit/>
                <w:trHeight w:val="20"/>
              </w:trPr>
              <w:tc>
                <w:tcPr>
                  <w:tcW w:w="262" w:type="pct"/>
                  <w:shd w:val="clear" w:color="000000" w:fill="FFFFFF"/>
                  <w:vAlign w:val="center"/>
                </w:tcPr>
                <w:p w:rsidR="00D23352" w:rsidRPr="00D23352" w:rsidRDefault="00D23352" w:rsidP="00D233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</w:pPr>
                  <w:bookmarkStart w:id="0" w:name="_Hlk179794861"/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  <w:t>h</w:t>
                  </w:r>
                </w:p>
              </w:tc>
              <w:tc>
                <w:tcPr>
                  <w:tcW w:w="3103" w:type="pct"/>
                  <w:shd w:val="clear" w:color="000000" w:fill="FFFFFF"/>
                  <w:vAlign w:val="center"/>
                </w:tcPr>
                <w:p w:rsidR="00D23352" w:rsidRPr="00D23352" w:rsidRDefault="00D23352" w:rsidP="00D2335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</w:pPr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  <w:t>zmienność objętości wyrzutowej (SVV);</w:t>
                  </w:r>
                </w:p>
              </w:tc>
              <w:tc>
                <w:tcPr>
                  <w:tcW w:w="589" w:type="pct"/>
                  <w:vAlign w:val="center"/>
                </w:tcPr>
                <w:p w:rsidR="00D23352" w:rsidRPr="00D23352" w:rsidRDefault="00D23352" w:rsidP="00D23352">
                  <w:pPr>
                    <w:rPr>
                      <w:rFonts w:ascii="Times New Roman" w:hAnsi="Times New Roman" w:cs="Times New Roman"/>
                    </w:rPr>
                  </w:pPr>
                  <w:r w:rsidRPr="00D23352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1047" w:type="pct"/>
                </w:tcPr>
                <w:p w:rsidR="00D23352" w:rsidRPr="00D23352" w:rsidRDefault="00D23352" w:rsidP="00D23352">
                  <w:pPr>
                    <w:suppressAutoHyphens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D23352" w:rsidRPr="00D23352" w:rsidTr="00D23352">
              <w:trPr>
                <w:cantSplit/>
                <w:trHeight w:val="20"/>
              </w:trPr>
              <w:tc>
                <w:tcPr>
                  <w:tcW w:w="262" w:type="pct"/>
                  <w:shd w:val="clear" w:color="000000" w:fill="FFFFFF"/>
                  <w:vAlign w:val="center"/>
                </w:tcPr>
                <w:p w:rsidR="00D23352" w:rsidRPr="00D23352" w:rsidRDefault="00D23352" w:rsidP="00D233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</w:pPr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  <w:t>i</w:t>
                  </w:r>
                </w:p>
              </w:tc>
              <w:tc>
                <w:tcPr>
                  <w:tcW w:w="3103" w:type="pct"/>
                  <w:shd w:val="clear" w:color="000000" w:fill="FFFFFF"/>
                  <w:vAlign w:val="center"/>
                </w:tcPr>
                <w:p w:rsidR="00D23352" w:rsidRPr="00D23352" w:rsidRDefault="00D23352" w:rsidP="00D2335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</w:pPr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  <w:t>zmienność ciśnienia tętna (PPV)</w:t>
                  </w:r>
                </w:p>
              </w:tc>
              <w:tc>
                <w:tcPr>
                  <w:tcW w:w="589" w:type="pct"/>
                  <w:vAlign w:val="center"/>
                </w:tcPr>
                <w:p w:rsidR="00D23352" w:rsidRPr="00D23352" w:rsidRDefault="00D23352" w:rsidP="00D23352">
                  <w:pPr>
                    <w:rPr>
                      <w:rFonts w:ascii="Times New Roman" w:hAnsi="Times New Roman" w:cs="Times New Roman"/>
                    </w:rPr>
                  </w:pPr>
                  <w:r w:rsidRPr="00D23352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1047" w:type="pct"/>
                </w:tcPr>
                <w:p w:rsidR="00D23352" w:rsidRPr="00D23352" w:rsidRDefault="00D23352" w:rsidP="00D23352">
                  <w:pPr>
                    <w:suppressAutoHyphens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D23352" w:rsidRPr="00D23352" w:rsidTr="00D23352">
              <w:trPr>
                <w:cantSplit/>
                <w:trHeight w:val="20"/>
              </w:trPr>
              <w:tc>
                <w:tcPr>
                  <w:tcW w:w="262" w:type="pct"/>
                  <w:shd w:val="clear" w:color="000000" w:fill="FFFFFF"/>
                  <w:vAlign w:val="center"/>
                </w:tcPr>
                <w:p w:rsidR="00D23352" w:rsidRPr="00D23352" w:rsidRDefault="00D23352" w:rsidP="00D233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</w:pPr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  <w:lastRenderedPageBreak/>
                    <w:t>j</w:t>
                  </w:r>
                </w:p>
              </w:tc>
              <w:tc>
                <w:tcPr>
                  <w:tcW w:w="3103" w:type="pct"/>
                  <w:shd w:val="clear" w:color="000000" w:fill="FFFFFF"/>
                  <w:vAlign w:val="center"/>
                </w:tcPr>
                <w:p w:rsidR="00D23352" w:rsidRPr="00D23352" w:rsidRDefault="00D23352" w:rsidP="00D2335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</w:pPr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  <w:t xml:space="preserve">wskaźnik ryzyka </w:t>
                  </w:r>
                  <w:proofErr w:type="spellStart"/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  <w:t>wystapienia</w:t>
                  </w:r>
                  <w:proofErr w:type="spellEnd"/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  <w:t xml:space="preserve"> hipotensji HPI aktualizowany z częstotliwością co 20 sekund</w:t>
                  </w:r>
                </w:p>
              </w:tc>
              <w:tc>
                <w:tcPr>
                  <w:tcW w:w="589" w:type="pct"/>
                  <w:vAlign w:val="center"/>
                </w:tcPr>
                <w:p w:rsidR="00D23352" w:rsidRPr="00D23352" w:rsidRDefault="00D23352" w:rsidP="00D23352">
                  <w:pPr>
                    <w:rPr>
                      <w:rFonts w:ascii="Times New Roman" w:hAnsi="Times New Roman" w:cs="Times New Roman"/>
                    </w:rPr>
                  </w:pPr>
                  <w:r w:rsidRPr="00D23352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1047" w:type="pct"/>
                </w:tcPr>
                <w:p w:rsidR="00D23352" w:rsidRPr="00D23352" w:rsidRDefault="00D23352" w:rsidP="00D23352">
                  <w:pPr>
                    <w:suppressAutoHyphens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D23352" w:rsidRPr="00D23352" w:rsidTr="00D23352">
              <w:trPr>
                <w:cantSplit/>
                <w:trHeight w:val="20"/>
              </w:trPr>
              <w:tc>
                <w:tcPr>
                  <w:tcW w:w="262" w:type="pct"/>
                  <w:shd w:val="clear" w:color="000000" w:fill="FFFFFF"/>
                  <w:vAlign w:val="center"/>
                </w:tcPr>
                <w:p w:rsidR="00D23352" w:rsidRPr="00D23352" w:rsidRDefault="00D23352" w:rsidP="00D233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</w:pPr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  <w:t>k</w:t>
                  </w:r>
                </w:p>
              </w:tc>
              <w:tc>
                <w:tcPr>
                  <w:tcW w:w="3103" w:type="pct"/>
                  <w:shd w:val="clear" w:color="000000" w:fill="FFFFFF"/>
                  <w:vAlign w:val="center"/>
                </w:tcPr>
                <w:p w:rsidR="00D23352" w:rsidRPr="00D23352" w:rsidRDefault="00D23352" w:rsidP="00D2335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</w:pPr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  <w:t>dynamiczna elastancja tętnic (</w:t>
                  </w:r>
                  <w:proofErr w:type="spellStart"/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  <w:t>Eadyn</w:t>
                  </w:r>
                  <w:proofErr w:type="spellEnd"/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  <w:t xml:space="preserve">) aktualizowana z częstotliwością co 20 sekund </w:t>
                  </w:r>
                </w:p>
              </w:tc>
              <w:tc>
                <w:tcPr>
                  <w:tcW w:w="589" w:type="pct"/>
                  <w:vAlign w:val="center"/>
                </w:tcPr>
                <w:p w:rsidR="00D23352" w:rsidRPr="00D23352" w:rsidRDefault="00D23352" w:rsidP="00D23352">
                  <w:pPr>
                    <w:rPr>
                      <w:rFonts w:ascii="Times New Roman" w:hAnsi="Times New Roman" w:cs="Times New Roman"/>
                    </w:rPr>
                  </w:pPr>
                  <w:r w:rsidRPr="00D23352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1047" w:type="pct"/>
                </w:tcPr>
                <w:p w:rsidR="00D23352" w:rsidRPr="00D23352" w:rsidRDefault="00D23352" w:rsidP="00D23352">
                  <w:pPr>
                    <w:suppressAutoHyphens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D23352" w:rsidRPr="00D23352" w:rsidTr="00D23352">
              <w:trPr>
                <w:cantSplit/>
                <w:trHeight w:val="20"/>
              </w:trPr>
              <w:tc>
                <w:tcPr>
                  <w:tcW w:w="262" w:type="pct"/>
                  <w:shd w:val="clear" w:color="000000" w:fill="FFFFFF"/>
                  <w:vAlign w:val="center"/>
                </w:tcPr>
                <w:p w:rsidR="00D23352" w:rsidRPr="00D23352" w:rsidRDefault="00D23352" w:rsidP="00D233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</w:pPr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  <w:t>l</w:t>
                  </w:r>
                </w:p>
              </w:tc>
              <w:tc>
                <w:tcPr>
                  <w:tcW w:w="3103" w:type="pct"/>
                  <w:shd w:val="clear" w:color="000000" w:fill="FFFFFF"/>
                  <w:vAlign w:val="center"/>
                </w:tcPr>
                <w:p w:rsidR="00D23352" w:rsidRPr="00D23352" w:rsidRDefault="00D23352" w:rsidP="00D2335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</w:pPr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  <w:t>wskaźnik obwodowy kurczliwości lewej komory (</w:t>
                  </w:r>
                  <w:proofErr w:type="spellStart"/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  <w:t>dP</w:t>
                  </w:r>
                  <w:proofErr w:type="spellEnd"/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  <w:t>/</w:t>
                  </w:r>
                  <w:proofErr w:type="spellStart"/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  <w:t>dt</w:t>
                  </w:r>
                  <w:proofErr w:type="spellEnd"/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  <w:t>) aktualizowany z częstotliwością co 20 sekund</w:t>
                  </w:r>
                </w:p>
              </w:tc>
              <w:tc>
                <w:tcPr>
                  <w:tcW w:w="589" w:type="pct"/>
                  <w:vAlign w:val="center"/>
                </w:tcPr>
                <w:p w:rsidR="00D23352" w:rsidRPr="00D23352" w:rsidRDefault="00D23352" w:rsidP="00D23352">
                  <w:pPr>
                    <w:rPr>
                      <w:rFonts w:ascii="Times New Roman" w:hAnsi="Times New Roman" w:cs="Times New Roman"/>
                    </w:rPr>
                  </w:pPr>
                  <w:r w:rsidRPr="00D23352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1047" w:type="pct"/>
                </w:tcPr>
                <w:p w:rsidR="00D23352" w:rsidRPr="00D23352" w:rsidRDefault="00D23352" w:rsidP="00D23352">
                  <w:pPr>
                    <w:suppressAutoHyphens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D23352" w:rsidRPr="00D23352" w:rsidTr="00D23352">
              <w:trPr>
                <w:cantSplit/>
                <w:trHeight w:val="20"/>
              </w:trPr>
              <w:tc>
                <w:tcPr>
                  <w:tcW w:w="262" w:type="pct"/>
                  <w:shd w:val="clear" w:color="000000" w:fill="FFFFFF"/>
                  <w:vAlign w:val="center"/>
                </w:tcPr>
                <w:p w:rsidR="00D23352" w:rsidRPr="00D23352" w:rsidRDefault="00D23352" w:rsidP="00D233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</w:pPr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  <w:t>ł</w:t>
                  </w:r>
                </w:p>
              </w:tc>
              <w:tc>
                <w:tcPr>
                  <w:tcW w:w="3103" w:type="pct"/>
                  <w:shd w:val="clear" w:color="000000" w:fill="FFFFFF"/>
                  <w:vAlign w:val="center"/>
                </w:tcPr>
                <w:p w:rsidR="00D23352" w:rsidRPr="00D23352" w:rsidRDefault="00D23352" w:rsidP="00D2335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</w:pPr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  <w:t xml:space="preserve">indeks pozanaczyniowej wody </w:t>
                  </w:r>
                  <w:proofErr w:type="spellStart"/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  <w:t>wewnątrzpłucnej</w:t>
                  </w:r>
                  <w:proofErr w:type="spellEnd"/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  <w:t xml:space="preserve"> (ELWI);</w:t>
                  </w:r>
                </w:p>
              </w:tc>
              <w:tc>
                <w:tcPr>
                  <w:tcW w:w="589" w:type="pct"/>
                  <w:vAlign w:val="center"/>
                </w:tcPr>
                <w:p w:rsidR="00D23352" w:rsidRPr="00D23352" w:rsidRDefault="00D23352" w:rsidP="00D23352">
                  <w:pPr>
                    <w:rPr>
                      <w:rFonts w:ascii="Times New Roman" w:hAnsi="Times New Roman" w:cs="Times New Roman"/>
                    </w:rPr>
                  </w:pPr>
                  <w:r w:rsidRPr="00D23352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1047" w:type="pct"/>
                </w:tcPr>
                <w:p w:rsidR="00D23352" w:rsidRPr="00D23352" w:rsidRDefault="00D23352" w:rsidP="00D23352">
                  <w:pPr>
                    <w:suppressAutoHyphens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D23352" w:rsidRPr="00D23352" w:rsidTr="00D23352">
              <w:trPr>
                <w:cantSplit/>
                <w:trHeight w:val="20"/>
              </w:trPr>
              <w:tc>
                <w:tcPr>
                  <w:tcW w:w="262" w:type="pct"/>
                  <w:shd w:val="clear" w:color="000000" w:fill="FFFFFF"/>
                  <w:vAlign w:val="center"/>
                </w:tcPr>
                <w:p w:rsidR="00D23352" w:rsidRPr="00D23352" w:rsidRDefault="00D23352" w:rsidP="00D233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</w:pPr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  <w:t>m</w:t>
                  </w:r>
                </w:p>
              </w:tc>
              <w:tc>
                <w:tcPr>
                  <w:tcW w:w="3103" w:type="pct"/>
                  <w:shd w:val="clear" w:color="000000" w:fill="FFFFFF"/>
                  <w:vAlign w:val="center"/>
                </w:tcPr>
                <w:p w:rsidR="00D23352" w:rsidRPr="00D23352" w:rsidRDefault="00D23352" w:rsidP="00D2335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</w:pPr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  <w:t>indeks przepuszczalności naczyń płucnych (PVPI);</w:t>
                  </w:r>
                </w:p>
              </w:tc>
              <w:tc>
                <w:tcPr>
                  <w:tcW w:w="589" w:type="pct"/>
                  <w:vAlign w:val="center"/>
                </w:tcPr>
                <w:p w:rsidR="00D23352" w:rsidRPr="00D23352" w:rsidRDefault="00D23352" w:rsidP="00D23352">
                  <w:pPr>
                    <w:rPr>
                      <w:rFonts w:ascii="Times New Roman" w:hAnsi="Times New Roman" w:cs="Times New Roman"/>
                    </w:rPr>
                  </w:pPr>
                  <w:r w:rsidRPr="00D23352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1047" w:type="pct"/>
                </w:tcPr>
                <w:p w:rsidR="00D23352" w:rsidRPr="00D23352" w:rsidRDefault="00D23352" w:rsidP="00D23352">
                  <w:pPr>
                    <w:suppressAutoHyphens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D23352" w:rsidRPr="00D23352" w:rsidTr="00D23352">
              <w:trPr>
                <w:cantSplit/>
                <w:trHeight w:val="20"/>
              </w:trPr>
              <w:tc>
                <w:tcPr>
                  <w:tcW w:w="262" w:type="pct"/>
                  <w:shd w:val="clear" w:color="000000" w:fill="FFFFFF"/>
                  <w:vAlign w:val="center"/>
                </w:tcPr>
                <w:p w:rsidR="00D23352" w:rsidRPr="00D23352" w:rsidRDefault="00D23352" w:rsidP="00D233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</w:pPr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  <w:t>n</w:t>
                  </w:r>
                </w:p>
              </w:tc>
              <w:tc>
                <w:tcPr>
                  <w:tcW w:w="3103" w:type="pct"/>
                  <w:shd w:val="clear" w:color="000000" w:fill="FFFFFF"/>
                  <w:vAlign w:val="center"/>
                </w:tcPr>
                <w:p w:rsidR="00D23352" w:rsidRPr="00D23352" w:rsidRDefault="00D23352" w:rsidP="00D2335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</w:pPr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  <w:t xml:space="preserve">indeks całkowitej objętość </w:t>
                  </w:r>
                  <w:proofErr w:type="spellStart"/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  <w:t>końcoworozkurczowej</w:t>
                  </w:r>
                  <w:proofErr w:type="spellEnd"/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  <w:t xml:space="preserve"> zawartej w jamach serca (GEDI);</w:t>
                  </w:r>
                </w:p>
              </w:tc>
              <w:tc>
                <w:tcPr>
                  <w:tcW w:w="589" w:type="pct"/>
                  <w:vAlign w:val="center"/>
                </w:tcPr>
                <w:p w:rsidR="00D23352" w:rsidRPr="00D23352" w:rsidRDefault="00D23352" w:rsidP="00D23352">
                  <w:pPr>
                    <w:rPr>
                      <w:rFonts w:ascii="Times New Roman" w:hAnsi="Times New Roman" w:cs="Times New Roman"/>
                    </w:rPr>
                  </w:pPr>
                  <w:r w:rsidRPr="00D23352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1047" w:type="pct"/>
                </w:tcPr>
                <w:p w:rsidR="00D23352" w:rsidRPr="00D23352" w:rsidRDefault="00D23352" w:rsidP="00D23352">
                  <w:pPr>
                    <w:suppressAutoHyphens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D23352" w:rsidRPr="00D23352" w:rsidTr="00D23352">
              <w:trPr>
                <w:cantSplit/>
                <w:trHeight w:val="20"/>
              </w:trPr>
              <w:tc>
                <w:tcPr>
                  <w:tcW w:w="262" w:type="pct"/>
                  <w:shd w:val="clear" w:color="000000" w:fill="FFFFFF"/>
                  <w:vAlign w:val="center"/>
                </w:tcPr>
                <w:p w:rsidR="00D23352" w:rsidRPr="00D23352" w:rsidRDefault="00D23352" w:rsidP="00D233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</w:pPr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  <w:t>o</w:t>
                  </w:r>
                </w:p>
              </w:tc>
              <w:tc>
                <w:tcPr>
                  <w:tcW w:w="3103" w:type="pct"/>
                  <w:shd w:val="clear" w:color="000000" w:fill="FFFFFF"/>
                  <w:vAlign w:val="center"/>
                </w:tcPr>
                <w:p w:rsidR="00D23352" w:rsidRPr="00D23352" w:rsidRDefault="00D23352" w:rsidP="00D2335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</w:pPr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  <w:t>całkowita frakcja wyrzutowa (GEF);</w:t>
                  </w:r>
                </w:p>
              </w:tc>
              <w:tc>
                <w:tcPr>
                  <w:tcW w:w="589" w:type="pct"/>
                  <w:vAlign w:val="center"/>
                </w:tcPr>
                <w:p w:rsidR="00D23352" w:rsidRPr="00D23352" w:rsidRDefault="00D23352" w:rsidP="00D23352">
                  <w:pPr>
                    <w:rPr>
                      <w:rFonts w:ascii="Times New Roman" w:hAnsi="Times New Roman" w:cs="Times New Roman"/>
                    </w:rPr>
                  </w:pPr>
                  <w:r w:rsidRPr="00D23352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1047" w:type="pct"/>
                </w:tcPr>
                <w:p w:rsidR="00D23352" w:rsidRPr="00D23352" w:rsidRDefault="00D23352" w:rsidP="00D23352">
                  <w:pPr>
                    <w:suppressAutoHyphens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D23352" w:rsidRPr="00D23352" w:rsidTr="00D23352">
              <w:trPr>
                <w:cantSplit/>
                <w:trHeight w:val="20"/>
              </w:trPr>
              <w:tc>
                <w:tcPr>
                  <w:tcW w:w="262" w:type="pct"/>
                  <w:shd w:val="clear" w:color="000000" w:fill="FFFFFF"/>
                  <w:vAlign w:val="center"/>
                </w:tcPr>
                <w:p w:rsidR="00D23352" w:rsidRPr="00D23352" w:rsidRDefault="00D23352" w:rsidP="00D233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</w:pPr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  <w:t>p</w:t>
                  </w:r>
                </w:p>
              </w:tc>
              <w:tc>
                <w:tcPr>
                  <w:tcW w:w="3103" w:type="pct"/>
                  <w:shd w:val="clear" w:color="000000" w:fill="FFFFFF"/>
                  <w:vAlign w:val="center"/>
                </w:tcPr>
                <w:p w:rsidR="00D23352" w:rsidRPr="00D23352" w:rsidRDefault="00D23352" w:rsidP="00D2335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</w:pPr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  <w:t>Saturacja tkankowa (StO2)</w:t>
                  </w:r>
                </w:p>
              </w:tc>
              <w:tc>
                <w:tcPr>
                  <w:tcW w:w="589" w:type="pct"/>
                  <w:vAlign w:val="center"/>
                </w:tcPr>
                <w:p w:rsidR="00D23352" w:rsidRPr="00D23352" w:rsidRDefault="00D23352" w:rsidP="00D23352">
                  <w:pPr>
                    <w:rPr>
                      <w:rFonts w:ascii="Times New Roman" w:hAnsi="Times New Roman" w:cs="Times New Roman"/>
                    </w:rPr>
                  </w:pPr>
                  <w:r w:rsidRPr="00D23352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1047" w:type="pct"/>
                </w:tcPr>
                <w:p w:rsidR="00D23352" w:rsidRPr="00D23352" w:rsidRDefault="00D23352" w:rsidP="00D23352">
                  <w:pPr>
                    <w:suppressAutoHyphens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D23352" w:rsidRPr="00D23352" w:rsidTr="00D23352">
              <w:trPr>
                <w:cantSplit/>
                <w:trHeight w:val="20"/>
              </w:trPr>
              <w:tc>
                <w:tcPr>
                  <w:tcW w:w="262" w:type="pct"/>
                  <w:shd w:val="clear" w:color="000000" w:fill="FFFFFF"/>
                  <w:vAlign w:val="center"/>
                </w:tcPr>
                <w:p w:rsidR="00D23352" w:rsidRPr="00D23352" w:rsidRDefault="00D23352" w:rsidP="00D233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</w:pPr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  <w:t>3.</w:t>
                  </w:r>
                </w:p>
              </w:tc>
              <w:tc>
                <w:tcPr>
                  <w:tcW w:w="3103" w:type="pct"/>
                  <w:shd w:val="clear" w:color="000000" w:fill="FFFFFF"/>
                  <w:vAlign w:val="center"/>
                </w:tcPr>
                <w:p w:rsidR="00D23352" w:rsidRPr="00D23352" w:rsidRDefault="00D23352" w:rsidP="00D2335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  <w:t>Wyświetlanie danych w postaci ekran</w:t>
                  </w:r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ów:</w:t>
                  </w:r>
                </w:p>
                <w:p w:rsidR="00D23352" w:rsidRPr="00D23352" w:rsidRDefault="00D23352" w:rsidP="00D23352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15" w:hanging="36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  <w:t xml:space="preserve">ekran trendu graficznego </w:t>
                  </w:r>
                  <w:proofErr w:type="spellStart"/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  <w:t>umoż</w:t>
                  </w:r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liwiający</w:t>
                  </w:r>
                  <w:proofErr w:type="spellEnd"/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równoczesne przeglądanie bieżącego statusu i historii wybranych monitorowanych parametrów w formie </w:t>
                  </w:r>
                  <w:proofErr w:type="spellStart"/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grafcznej</w:t>
                  </w:r>
                  <w:proofErr w:type="spellEnd"/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D23352" w:rsidRPr="00D23352" w:rsidRDefault="00D23352" w:rsidP="00D23352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15" w:hanging="36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  <w:t xml:space="preserve">ekran trendu tabelarycznego </w:t>
                  </w:r>
                  <w:proofErr w:type="spellStart"/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  <w:t>umoż</w:t>
                  </w:r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liwiający</w:t>
                  </w:r>
                  <w:proofErr w:type="spellEnd"/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równoczesne przeglądanie bieżącego statusu i historii wybranych monitorowanych parametrów w formie tabelarycznej</w:t>
                  </w:r>
                </w:p>
                <w:p w:rsidR="00D23352" w:rsidRPr="00D23352" w:rsidRDefault="00D23352" w:rsidP="00D23352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15" w:hanging="360"/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</w:pPr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  <w:t xml:space="preserve">ekran stanu </w:t>
                  </w:r>
                  <w:proofErr w:type="spellStart"/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  <w:t>fzjologicznego</w:t>
                  </w:r>
                  <w:proofErr w:type="spellEnd"/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  <w:t xml:space="preserve"> jako animacja obrazująca wzajemne interakcje między sercem, krwią a układem krwionośnym</w:t>
                  </w:r>
                </w:p>
                <w:p w:rsidR="00D23352" w:rsidRPr="00D23352" w:rsidRDefault="00D23352" w:rsidP="00D23352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15" w:hanging="36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  <w:t xml:space="preserve">ekran kokpit </w:t>
                  </w:r>
                  <w:proofErr w:type="spellStart"/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  <w:t>wyś</w:t>
                  </w:r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wietlany</w:t>
                  </w:r>
                  <w:proofErr w:type="spellEnd"/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jako ekran z dużymi kołami parametrów wskazujące granicznie zakresy i wartości alarmowe</w:t>
                  </w:r>
                </w:p>
                <w:p w:rsidR="00D23352" w:rsidRPr="00D23352" w:rsidRDefault="00D23352" w:rsidP="00D23352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15" w:hanging="360"/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</w:pPr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  <w:t>ekran ustalania pozycji celu</w:t>
                  </w:r>
                </w:p>
                <w:p w:rsidR="00D23352" w:rsidRPr="00D23352" w:rsidRDefault="00D23352" w:rsidP="00D23352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15" w:hanging="360"/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</w:pPr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  <w:t xml:space="preserve">dodatkowy ekran ze wskaźnikiem informującym o HPI (wskaźnik ryzyka wystąpienia </w:t>
                  </w:r>
                  <w:proofErr w:type="spellStart"/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  <w:t>hipotennsji</w:t>
                  </w:r>
                  <w:proofErr w:type="spellEnd"/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  <w:t xml:space="preserve">), </w:t>
                  </w:r>
                  <w:proofErr w:type="spellStart"/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  <w:t>kt</w:t>
                  </w:r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óry</w:t>
                  </w:r>
                  <w:proofErr w:type="spellEnd"/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wyświetla informacje na temat przyczyn wysokiego prawdopodobieństwa niedociśnienia lub przyczyn wystąpienia niedociśnienia</w:t>
                  </w:r>
                </w:p>
              </w:tc>
              <w:tc>
                <w:tcPr>
                  <w:tcW w:w="589" w:type="pct"/>
                  <w:vAlign w:val="center"/>
                </w:tcPr>
                <w:p w:rsidR="00D23352" w:rsidRPr="00D23352" w:rsidRDefault="00D23352" w:rsidP="00D23352">
                  <w:pPr>
                    <w:rPr>
                      <w:rFonts w:ascii="Times New Roman" w:hAnsi="Times New Roman" w:cs="Times New Roman"/>
                    </w:rPr>
                  </w:pPr>
                  <w:r w:rsidRPr="00D23352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1047" w:type="pct"/>
                </w:tcPr>
                <w:p w:rsidR="00D23352" w:rsidRPr="00D23352" w:rsidRDefault="00D23352" w:rsidP="00D23352">
                  <w:pPr>
                    <w:suppressAutoHyphens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D23352" w:rsidRPr="00D23352" w:rsidTr="00D23352">
              <w:trPr>
                <w:cantSplit/>
                <w:trHeight w:val="20"/>
              </w:trPr>
              <w:tc>
                <w:tcPr>
                  <w:tcW w:w="262" w:type="pct"/>
                  <w:shd w:val="clear" w:color="000000" w:fill="FFFFFF"/>
                  <w:vAlign w:val="center"/>
                </w:tcPr>
                <w:p w:rsidR="00D23352" w:rsidRPr="00D23352" w:rsidRDefault="00D23352" w:rsidP="00D233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</w:pPr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  <w:t>4</w:t>
                  </w:r>
                </w:p>
              </w:tc>
              <w:tc>
                <w:tcPr>
                  <w:tcW w:w="3103" w:type="pct"/>
                  <w:shd w:val="clear" w:color="000000" w:fill="FFFFFF"/>
                  <w:vAlign w:val="center"/>
                </w:tcPr>
                <w:p w:rsidR="00D23352" w:rsidRPr="00D23352" w:rsidRDefault="00D23352" w:rsidP="00D2335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</w:pPr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  <w:t xml:space="preserve">Możliwość wprowadzenia poprawki związanej z resekcją płuca lub jego płata do obliczeń </w:t>
                  </w:r>
                  <w:proofErr w:type="spellStart"/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  <w:t>termodylucji</w:t>
                  </w:r>
                  <w:proofErr w:type="spellEnd"/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  <w:t xml:space="preserve"> </w:t>
                  </w:r>
                  <w:proofErr w:type="spellStart"/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  <w:t>przezpłucnej</w:t>
                  </w:r>
                  <w:proofErr w:type="spellEnd"/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  <w:t>.</w:t>
                  </w:r>
                </w:p>
              </w:tc>
              <w:tc>
                <w:tcPr>
                  <w:tcW w:w="589" w:type="pct"/>
                  <w:vAlign w:val="center"/>
                </w:tcPr>
                <w:p w:rsidR="00D23352" w:rsidRPr="00D23352" w:rsidRDefault="00D23352" w:rsidP="00D23352">
                  <w:pPr>
                    <w:rPr>
                      <w:rFonts w:ascii="Times New Roman" w:hAnsi="Times New Roman" w:cs="Times New Roman"/>
                    </w:rPr>
                  </w:pPr>
                  <w:r w:rsidRPr="00D23352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1047" w:type="pct"/>
                </w:tcPr>
                <w:p w:rsidR="00D23352" w:rsidRPr="00D23352" w:rsidRDefault="00D23352" w:rsidP="00D23352">
                  <w:pPr>
                    <w:suppressAutoHyphens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D23352" w:rsidRPr="00D23352" w:rsidTr="00D23352">
              <w:trPr>
                <w:cantSplit/>
                <w:trHeight w:val="20"/>
              </w:trPr>
              <w:tc>
                <w:tcPr>
                  <w:tcW w:w="262" w:type="pct"/>
                  <w:shd w:val="clear" w:color="000000" w:fill="FFFFFF"/>
                  <w:vAlign w:val="center"/>
                </w:tcPr>
                <w:p w:rsidR="00D23352" w:rsidRPr="00D23352" w:rsidRDefault="00D23352" w:rsidP="00D233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</w:pPr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  <w:t>5</w:t>
                  </w:r>
                </w:p>
              </w:tc>
              <w:tc>
                <w:tcPr>
                  <w:tcW w:w="3103" w:type="pct"/>
                  <w:shd w:val="clear" w:color="000000" w:fill="FFFFFF"/>
                  <w:vAlign w:val="center"/>
                </w:tcPr>
                <w:p w:rsidR="00D23352" w:rsidRPr="00D23352" w:rsidRDefault="00D23352" w:rsidP="00D2335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</w:pPr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  <w:t>Ekran dotykowy o przekątnej min 15 cali i rozdzielczości min 1920 x1080</w:t>
                  </w:r>
                </w:p>
              </w:tc>
              <w:tc>
                <w:tcPr>
                  <w:tcW w:w="589" w:type="pct"/>
                  <w:vAlign w:val="center"/>
                </w:tcPr>
                <w:p w:rsidR="00D23352" w:rsidRPr="00D23352" w:rsidRDefault="00D23352" w:rsidP="00D23352">
                  <w:pPr>
                    <w:rPr>
                      <w:rFonts w:ascii="Times New Roman" w:hAnsi="Times New Roman" w:cs="Times New Roman"/>
                    </w:rPr>
                  </w:pPr>
                  <w:r w:rsidRPr="00D23352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1047" w:type="pct"/>
                </w:tcPr>
                <w:p w:rsidR="00D23352" w:rsidRPr="00D23352" w:rsidRDefault="00D23352" w:rsidP="00D23352">
                  <w:pPr>
                    <w:suppressAutoHyphens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D23352" w:rsidRPr="00D23352" w:rsidTr="00D23352">
              <w:trPr>
                <w:cantSplit/>
                <w:trHeight w:val="20"/>
              </w:trPr>
              <w:tc>
                <w:tcPr>
                  <w:tcW w:w="262" w:type="pct"/>
                  <w:shd w:val="clear" w:color="000000" w:fill="FFFFFF"/>
                  <w:vAlign w:val="center"/>
                </w:tcPr>
                <w:p w:rsidR="00D23352" w:rsidRPr="00D23352" w:rsidRDefault="00D23352" w:rsidP="00D233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</w:pPr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  <w:t>6</w:t>
                  </w:r>
                </w:p>
              </w:tc>
              <w:tc>
                <w:tcPr>
                  <w:tcW w:w="3103" w:type="pct"/>
                  <w:shd w:val="clear" w:color="000000" w:fill="FFFFFF"/>
                  <w:vAlign w:val="center"/>
                </w:tcPr>
                <w:p w:rsidR="00D23352" w:rsidRPr="00D23352" w:rsidRDefault="00D23352" w:rsidP="00D2335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</w:pPr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  <w:t>Możliwość wydawania poleceń głosowych w celu uzyskania prostych odpowiedzi audio np. Podaj odczyt parametru</w:t>
                  </w:r>
                </w:p>
              </w:tc>
              <w:tc>
                <w:tcPr>
                  <w:tcW w:w="589" w:type="pct"/>
                  <w:vAlign w:val="center"/>
                </w:tcPr>
                <w:p w:rsidR="00D23352" w:rsidRPr="00D23352" w:rsidRDefault="00D23352" w:rsidP="00D23352">
                  <w:pPr>
                    <w:rPr>
                      <w:rFonts w:ascii="Times New Roman" w:hAnsi="Times New Roman" w:cs="Times New Roman"/>
                    </w:rPr>
                  </w:pPr>
                  <w:r w:rsidRPr="00D23352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1047" w:type="pct"/>
                </w:tcPr>
                <w:p w:rsidR="00D23352" w:rsidRPr="00D23352" w:rsidRDefault="00D23352" w:rsidP="00D23352">
                  <w:pPr>
                    <w:suppressAutoHyphens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D23352" w:rsidRPr="00D23352" w:rsidTr="00D23352">
              <w:trPr>
                <w:cantSplit/>
                <w:trHeight w:val="20"/>
              </w:trPr>
              <w:tc>
                <w:tcPr>
                  <w:tcW w:w="262" w:type="pct"/>
                  <w:shd w:val="clear" w:color="000000" w:fill="FFFFFF"/>
                  <w:vAlign w:val="center"/>
                </w:tcPr>
                <w:p w:rsidR="00D23352" w:rsidRPr="00D23352" w:rsidRDefault="00D23352" w:rsidP="00D233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</w:pPr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  <w:t>8</w:t>
                  </w:r>
                </w:p>
              </w:tc>
              <w:tc>
                <w:tcPr>
                  <w:tcW w:w="3103" w:type="pct"/>
                  <w:shd w:val="clear" w:color="000000" w:fill="FFFFFF"/>
                  <w:vAlign w:val="center"/>
                </w:tcPr>
                <w:p w:rsidR="00D23352" w:rsidRPr="00D23352" w:rsidRDefault="00D23352" w:rsidP="00D2335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</w:pPr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  <w:t>Możliwość transferu danych przez porty USB (min. 3) w postaci pliku Excel lub jpg.</w:t>
                  </w:r>
                </w:p>
              </w:tc>
              <w:tc>
                <w:tcPr>
                  <w:tcW w:w="589" w:type="pct"/>
                  <w:vAlign w:val="center"/>
                </w:tcPr>
                <w:p w:rsidR="00D23352" w:rsidRPr="00D23352" w:rsidRDefault="00D23352" w:rsidP="00D23352">
                  <w:pPr>
                    <w:rPr>
                      <w:rFonts w:ascii="Times New Roman" w:hAnsi="Times New Roman" w:cs="Times New Roman"/>
                    </w:rPr>
                  </w:pPr>
                  <w:r w:rsidRPr="00D23352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1047" w:type="pct"/>
                </w:tcPr>
                <w:p w:rsidR="00D23352" w:rsidRPr="00D23352" w:rsidRDefault="00D23352" w:rsidP="00D23352">
                  <w:pPr>
                    <w:suppressAutoHyphens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D23352" w:rsidRPr="00D23352" w:rsidTr="00D23352">
              <w:trPr>
                <w:cantSplit/>
                <w:trHeight w:val="20"/>
              </w:trPr>
              <w:tc>
                <w:tcPr>
                  <w:tcW w:w="262" w:type="pct"/>
                  <w:shd w:val="clear" w:color="000000" w:fill="FFFFFF"/>
                  <w:vAlign w:val="center"/>
                </w:tcPr>
                <w:p w:rsidR="00D23352" w:rsidRPr="00D23352" w:rsidRDefault="00D23352" w:rsidP="00D233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</w:pPr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  <w:t>9</w:t>
                  </w:r>
                </w:p>
              </w:tc>
              <w:tc>
                <w:tcPr>
                  <w:tcW w:w="3103" w:type="pct"/>
                  <w:shd w:val="clear" w:color="000000" w:fill="FFFFFF"/>
                  <w:vAlign w:val="center"/>
                </w:tcPr>
                <w:p w:rsidR="00D23352" w:rsidRPr="00D23352" w:rsidRDefault="00D23352" w:rsidP="00D2335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</w:pPr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  <w:t>Wejścia/wyjścia transmisyjne: RS 232, RJ-45, HDMI, EKG</w:t>
                  </w:r>
                </w:p>
              </w:tc>
              <w:tc>
                <w:tcPr>
                  <w:tcW w:w="589" w:type="pct"/>
                  <w:vAlign w:val="center"/>
                </w:tcPr>
                <w:p w:rsidR="00D23352" w:rsidRPr="00D23352" w:rsidRDefault="00D23352" w:rsidP="00D23352">
                  <w:pPr>
                    <w:rPr>
                      <w:rFonts w:ascii="Times New Roman" w:hAnsi="Times New Roman" w:cs="Times New Roman"/>
                    </w:rPr>
                  </w:pPr>
                  <w:r w:rsidRPr="00D23352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1047" w:type="pct"/>
                </w:tcPr>
                <w:p w:rsidR="00D23352" w:rsidRPr="00D23352" w:rsidRDefault="00D23352" w:rsidP="00D23352">
                  <w:pPr>
                    <w:suppressAutoHyphens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D23352" w:rsidRPr="00D23352" w:rsidTr="00D23352">
              <w:trPr>
                <w:cantSplit/>
                <w:trHeight w:val="20"/>
              </w:trPr>
              <w:tc>
                <w:tcPr>
                  <w:tcW w:w="262" w:type="pct"/>
                  <w:shd w:val="clear" w:color="000000" w:fill="FFFFFF"/>
                  <w:vAlign w:val="center"/>
                </w:tcPr>
                <w:p w:rsidR="00D23352" w:rsidRPr="00D23352" w:rsidRDefault="00D23352" w:rsidP="00D233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</w:pPr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  <w:t>10</w:t>
                  </w:r>
                </w:p>
              </w:tc>
              <w:tc>
                <w:tcPr>
                  <w:tcW w:w="3103" w:type="pct"/>
                  <w:shd w:val="clear" w:color="000000" w:fill="FFFFFF"/>
                  <w:vAlign w:val="center"/>
                </w:tcPr>
                <w:p w:rsidR="00D23352" w:rsidRPr="00D23352" w:rsidRDefault="00D23352" w:rsidP="00D2335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</w:pPr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  <w:t xml:space="preserve">Dodatkowe zasilanie akumulatorowe </w:t>
                  </w:r>
                </w:p>
              </w:tc>
              <w:tc>
                <w:tcPr>
                  <w:tcW w:w="589" w:type="pct"/>
                  <w:vAlign w:val="center"/>
                </w:tcPr>
                <w:p w:rsidR="00D23352" w:rsidRPr="00D23352" w:rsidRDefault="00D23352" w:rsidP="00D23352">
                  <w:pPr>
                    <w:rPr>
                      <w:rFonts w:ascii="Times New Roman" w:hAnsi="Times New Roman" w:cs="Times New Roman"/>
                    </w:rPr>
                  </w:pPr>
                  <w:r w:rsidRPr="00D23352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1047" w:type="pct"/>
                </w:tcPr>
                <w:p w:rsidR="00D23352" w:rsidRPr="00D23352" w:rsidRDefault="00D23352" w:rsidP="00D23352">
                  <w:pPr>
                    <w:suppressAutoHyphens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D23352" w:rsidRPr="00D23352" w:rsidTr="00D23352">
              <w:trPr>
                <w:cantSplit/>
                <w:trHeight w:val="20"/>
              </w:trPr>
              <w:tc>
                <w:tcPr>
                  <w:tcW w:w="262" w:type="pct"/>
                  <w:shd w:val="clear" w:color="000000" w:fill="FFFFFF"/>
                  <w:vAlign w:val="center"/>
                </w:tcPr>
                <w:p w:rsidR="00D23352" w:rsidRPr="00D23352" w:rsidRDefault="00D23352" w:rsidP="00D233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</w:pPr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  <w:t>11</w:t>
                  </w:r>
                </w:p>
              </w:tc>
              <w:tc>
                <w:tcPr>
                  <w:tcW w:w="3103" w:type="pct"/>
                  <w:shd w:val="clear" w:color="000000" w:fill="FFFFFF"/>
                  <w:vAlign w:val="center"/>
                </w:tcPr>
                <w:p w:rsidR="00D23352" w:rsidRPr="00D23352" w:rsidRDefault="00D23352" w:rsidP="00D2335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</w:pPr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  <w:t>Menu w języku polskim</w:t>
                  </w:r>
                </w:p>
              </w:tc>
              <w:tc>
                <w:tcPr>
                  <w:tcW w:w="589" w:type="pct"/>
                  <w:vAlign w:val="center"/>
                </w:tcPr>
                <w:p w:rsidR="00D23352" w:rsidRPr="00D23352" w:rsidRDefault="00D23352" w:rsidP="00D23352">
                  <w:pPr>
                    <w:rPr>
                      <w:rFonts w:ascii="Times New Roman" w:hAnsi="Times New Roman" w:cs="Times New Roman"/>
                    </w:rPr>
                  </w:pPr>
                  <w:r w:rsidRPr="00D23352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1047" w:type="pct"/>
                </w:tcPr>
                <w:p w:rsidR="00D23352" w:rsidRPr="00D23352" w:rsidRDefault="00D23352" w:rsidP="00D23352">
                  <w:pPr>
                    <w:suppressAutoHyphens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D23352" w:rsidRPr="00D23352" w:rsidTr="00D23352">
              <w:trPr>
                <w:cantSplit/>
                <w:trHeight w:val="20"/>
              </w:trPr>
              <w:tc>
                <w:tcPr>
                  <w:tcW w:w="262" w:type="pct"/>
                  <w:shd w:val="clear" w:color="000000" w:fill="FFFFFF"/>
                  <w:vAlign w:val="center"/>
                </w:tcPr>
                <w:p w:rsidR="00D23352" w:rsidRPr="00D23352" w:rsidRDefault="00D23352" w:rsidP="00D233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</w:pPr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  <w:lastRenderedPageBreak/>
                    <w:t>12</w:t>
                  </w:r>
                </w:p>
              </w:tc>
              <w:tc>
                <w:tcPr>
                  <w:tcW w:w="3103" w:type="pct"/>
                  <w:shd w:val="clear" w:color="000000" w:fill="FFFFFF"/>
                  <w:vAlign w:val="center"/>
                </w:tcPr>
                <w:p w:rsidR="00D23352" w:rsidRPr="00D23352" w:rsidRDefault="00D23352" w:rsidP="00D2335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</w:pPr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  <w:t xml:space="preserve">Waga aparatu nie więcej 10 kg </w:t>
                  </w:r>
                </w:p>
              </w:tc>
              <w:tc>
                <w:tcPr>
                  <w:tcW w:w="589" w:type="pct"/>
                  <w:vAlign w:val="center"/>
                </w:tcPr>
                <w:p w:rsidR="00D23352" w:rsidRPr="00D23352" w:rsidRDefault="00D23352" w:rsidP="00D23352">
                  <w:pPr>
                    <w:rPr>
                      <w:rFonts w:ascii="Times New Roman" w:hAnsi="Times New Roman" w:cs="Times New Roman"/>
                    </w:rPr>
                  </w:pPr>
                  <w:r w:rsidRPr="00D23352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1047" w:type="pct"/>
                </w:tcPr>
                <w:p w:rsidR="00D23352" w:rsidRPr="00D23352" w:rsidRDefault="00D23352" w:rsidP="00D23352">
                  <w:pPr>
                    <w:suppressAutoHyphens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D23352" w:rsidRPr="00D23352" w:rsidTr="00D23352">
              <w:trPr>
                <w:cantSplit/>
                <w:trHeight w:val="20"/>
              </w:trPr>
              <w:tc>
                <w:tcPr>
                  <w:tcW w:w="262" w:type="pct"/>
                  <w:shd w:val="clear" w:color="000000" w:fill="FFFFFF"/>
                  <w:vAlign w:val="center"/>
                </w:tcPr>
                <w:p w:rsidR="00D23352" w:rsidRPr="00D23352" w:rsidRDefault="00D23352" w:rsidP="00D233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</w:pPr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  <w:t>13</w:t>
                  </w:r>
                </w:p>
              </w:tc>
              <w:tc>
                <w:tcPr>
                  <w:tcW w:w="3103" w:type="pct"/>
                  <w:shd w:val="clear" w:color="000000" w:fill="FFFFFF"/>
                  <w:vAlign w:val="center"/>
                </w:tcPr>
                <w:p w:rsidR="00D23352" w:rsidRPr="00D23352" w:rsidRDefault="00D23352" w:rsidP="00D2335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</w:pPr>
                  <w:r w:rsidRPr="00D23352">
                    <w:rPr>
                      <w:rFonts w:ascii="Times New Roman" w:hAnsi="Times New Roman" w:cs="Times New Roman"/>
                      <w:sz w:val="20"/>
                      <w:szCs w:val="20"/>
                      <w:lang w:val="pl"/>
                    </w:rPr>
                    <w:t xml:space="preserve">Statyw jezdny do zamontowania monitora. </w:t>
                  </w:r>
                </w:p>
              </w:tc>
              <w:tc>
                <w:tcPr>
                  <w:tcW w:w="589" w:type="pct"/>
                  <w:vAlign w:val="center"/>
                </w:tcPr>
                <w:p w:rsidR="00D23352" w:rsidRPr="00D23352" w:rsidRDefault="00D23352" w:rsidP="00D23352">
                  <w:pPr>
                    <w:rPr>
                      <w:rFonts w:ascii="Times New Roman" w:hAnsi="Times New Roman" w:cs="Times New Roman"/>
                    </w:rPr>
                  </w:pPr>
                  <w:r w:rsidRPr="00D23352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1047" w:type="pct"/>
                </w:tcPr>
                <w:p w:rsidR="00D23352" w:rsidRPr="00D23352" w:rsidRDefault="00D23352" w:rsidP="00D23352">
                  <w:pPr>
                    <w:suppressAutoHyphens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bookmarkEnd w:id="0"/>
            <w:tr w:rsidR="00D23352" w:rsidRPr="00D23352" w:rsidTr="00D23352">
              <w:trPr>
                <w:cantSplit/>
                <w:trHeight w:val="20"/>
              </w:trPr>
              <w:tc>
                <w:tcPr>
                  <w:tcW w:w="262" w:type="pct"/>
                  <w:shd w:val="clear" w:color="auto" w:fill="D9D9D9" w:themeFill="background1" w:themeFillShade="D9"/>
                  <w:vAlign w:val="center"/>
                </w:tcPr>
                <w:p w:rsidR="00D23352" w:rsidRPr="00D23352" w:rsidRDefault="00D23352" w:rsidP="00D23352">
                  <w:pPr>
                    <w:tabs>
                      <w:tab w:val="right" w:pos="6838"/>
                    </w:tabs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 w:bidi="en-US"/>
                    </w:rPr>
                  </w:pPr>
                  <w:r w:rsidRPr="00D23352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 w:bidi="en-US"/>
                    </w:rPr>
                    <w:t>B.</w:t>
                  </w:r>
                </w:p>
              </w:tc>
              <w:tc>
                <w:tcPr>
                  <w:tcW w:w="3103" w:type="pct"/>
                  <w:shd w:val="clear" w:color="auto" w:fill="D9D9D9" w:themeFill="background1" w:themeFillShade="D9"/>
                  <w:vAlign w:val="center"/>
                </w:tcPr>
                <w:p w:rsidR="00D23352" w:rsidRPr="00D23352" w:rsidRDefault="00D23352" w:rsidP="00D23352">
                  <w:pPr>
                    <w:tabs>
                      <w:tab w:val="right" w:pos="6838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en-US" w:bidi="en-US"/>
                    </w:rPr>
                  </w:pPr>
                  <w:r w:rsidRPr="00D23352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 w:bidi="en-US"/>
                    </w:rPr>
                    <w:t>INNE</w:t>
                  </w:r>
                </w:p>
              </w:tc>
              <w:tc>
                <w:tcPr>
                  <w:tcW w:w="589" w:type="pct"/>
                  <w:shd w:val="clear" w:color="auto" w:fill="D9D9D9" w:themeFill="background1" w:themeFillShade="D9"/>
                  <w:vAlign w:val="center"/>
                </w:tcPr>
                <w:p w:rsidR="00D23352" w:rsidRPr="00D23352" w:rsidRDefault="00D23352" w:rsidP="00D23352">
                  <w:pPr>
                    <w:tabs>
                      <w:tab w:val="right" w:pos="6838"/>
                    </w:tabs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bidi="en-US"/>
                    </w:rPr>
                  </w:pPr>
                </w:p>
              </w:tc>
              <w:tc>
                <w:tcPr>
                  <w:tcW w:w="1047" w:type="pct"/>
                  <w:shd w:val="clear" w:color="auto" w:fill="D9D9D9" w:themeFill="background1" w:themeFillShade="D9"/>
                </w:tcPr>
                <w:p w:rsidR="00D23352" w:rsidRPr="00D23352" w:rsidRDefault="00D23352" w:rsidP="00D23352">
                  <w:pPr>
                    <w:suppressAutoHyphens/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  <w:lang w:eastAsia="zh-CN"/>
                    </w:rPr>
                  </w:pPr>
                </w:p>
              </w:tc>
            </w:tr>
            <w:tr w:rsidR="00D23352" w:rsidRPr="00D23352" w:rsidTr="00D23352">
              <w:trPr>
                <w:cantSplit/>
                <w:trHeight w:val="20"/>
              </w:trPr>
              <w:tc>
                <w:tcPr>
                  <w:tcW w:w="262" w:type="pct"/>
                  <w:shd w:val="clear" w:color="auto" w:fill="auto"/>
                  <w:vAlign w:val="center"/>
                </w:tcPr>
                <w:p w:rsidR="00D23352" w:rsidRPr="00D23352" w:rsidRDefault="00D23352" w:rsidP="00D23352">
                  <w:pPr>
                    <w:tabs>
                      <w:tab w:val="right" w:pos="6838"/>
                    </w:tabs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bidi="en-US"/>
                    </w:rPr>
                  </w:pPr>
                  <w:r w:rsidRPr="00D23352">
                    <w:rPr>
                      <w:rFonts w:ascii="Times New Roman" w:hAnsi="Times New Roman" w:cs="Times New Roman"/>
                      <w:sz w:val="18"/>
                      <w:szCs w:val="18"/>
                      <w:lang w:val="en-US" w:bidi="en-US"/>
                    </w:rPr>
                    <w:t>1</w:t>
                  </w:r>
                </w:p>
              </w:tc>
              <w:tc>
                <w:tcPr>
                  <w:tcW w:w="3103" w:type="pct"/>
                  <w:shd w:val="clear" w:color="auto" w:fill="auto"/>
                  <w:vAlign w:val="center"/>
                </w:tcPr>
                <w:p w:rsidR="00D23352" w:rsidRPr="00D23352" w:rsidRDefault="00D23352" w:rsidP="00D23352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bidi="en-US"/>
                    </w:rPr>
                  </w:pPr>
                  <w:r w:rsidRPr="00D23352">
                    <w:rPr>
                      <w:rFonts w:ascii="Times New Roman" w:hAnsi="Times New Roman" w:cs="Times New Roman"/>
                      <w:sz w:val="18"/>
                      <w:szCs w:val="18"/>
                      <w:lang w:bidi="en-US"/>
                    </w:rPr>
                    <w:t>Instrukcja obsługi i użytkowania w języku polskim, w formie papierowej i elektronicznej, skrócona wersja instrukcji obsługi i BHP w formie zalaminowanej (jeżeli Wykonawca posiada), paszport techniczny, karta gwarancyjna, wykaz punktów serwisowych, kopie dokumentów wraz z tłumaczeniem w przypadku oryginału w języku obcym: Certyfikat CE (jeżeli dotyczy) oraz Deklaracja Zgodności – wystawiona przez producenta,</w:t>
                  </w:r>
                  <w:r w:rsidRPr="00D23352">
                    <w:rPr>
                      <w:rFonts w:ascii="Times New Roman" w:eastAsia="Calibri" w:hAnsi="Times New Roman" w:cs="Times New Roman"/>
                      <w:sz w:val="18"/>
                      <w:szCs w:val="18"/>
                      <w:shd w:val="clear" w:color="auto" w:fill="FFFFFF"/>
                      <w:lang w:bidi="en-US"/>
                    </w:rPr>
                    <w:t xml:space="preserve"> wykazu czynności serwisowych, które mogą być wykonywane przez użytkownika samodzielnie nieskutkujące utratą gwarancji</w:t>
                  </w:r>
                </w:p>
              </w:tc>
              <w:tc>
                <w:tcPr>
                  <w:tcW w:w="589" w:type="pct"/>
                  <w:shd w:val="clear" w:color="auto" w:fill="auto"/>
                  <w:vAlign w:val="center"/>
                </w:tcPr>
                <w:p w:rsidR="00D23352" w:rsidRPr="00D23352" w:rsidRDefault="00D23352" w:rsidP="00D23352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bidi="en-US"/>
                    </w:rPr>
                  </w:pPr>
                  <w:r w:rsidRPr="00D23352">
                    <w:rPr>
                      <w:rFonts w:ascii="Times New Roman" w:hAnsi="Times New Roman" w:cs="Times New Roman"/>
                      <w:sz w:val="18"/>
                      <w:szCs w:val="18"/>
                      <w:lang w:val="en-US" w:bidi="en-US"/>
                    </w:rPr>
                    <w:t xml:space="preserve">TAK z </w:t>
                  </w:r>
                  <w:proofErr w:type="spellStart"/>
                  <w:r w:rsidRPr="00D23352">
                    <w:rPr>
                      <w:rFonts w:ascii="Times New Roman" w:hAnsi="Times New Roman" w:cs="Times New Roman"/>
                      <w:sz w:val="18"/>
                      <w:szCs w:val="18"/>
                      <w:lang w:val="en-US" w:bidi="en-US"/>
                    </w:rPr>
                    <w:t>dostawą</w:t>
                  </w:r>
                  <w:proofErr w:type="spellEnd"/>
                </w:p>
              </w:tc>
              <w:tc>
                <w:tcPr>
                  <w:tcW w:w="1047" w:type="pct"/>
                </w:tcPr>
                <w:p w:rsidR="00D23352" w:rsidRPr="00D23352" w:rsidRDefault="00D23352" w:rsidP="00D23352">
                  <w:pPr>
                    <w:suppressAutoHyphens/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  <w:lang w:eastAsia="zh-CN"/>
                    </w:rPr>
                  </w:pPr>
                </w:p>
              </w:tc>
            </w:tr>
            <w:tr w:rsidR="00D23352" w:rsidRPr="00D23352" w:rsidTr="00D23352">
              <w:trPr>
                <w:cantSplit/>
                <w:trHeight w:val="20"/>
              </w:trPr>
              <w:tc>
                <w:tcPr>
                  <w:tcW w:w="262" w:type="pct"/>
                  <w:shd w:val="clear" w:color="auto" w:fill="auto"/>
                  <w:vAlign w:val="center"/>
                </w:tcPr>
                <w:p w:rsidR="00D23352" w:rsidRPr="00D23352" w:rsidRDefault="00D23352" w:rsidP="00D23352">
                  <w:pPr>
                    <w:tabs>
                      <w:tab w:val="right" w:pos="6838"/>
                    </w:tabs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bidi="en-US"/>
                    </w:rPr>
                  </w:pPr>
                  <w:r w:rsidRPr="00D23352">
                    <w:rPr>
                      <w:rFonts w:ascii="Times New Roman" w:hAnsi="Times New Roman" w:cs="Times New Roman"/>
                      <w:sz w:val="18"/>
                      <w:szCs w:val="18"/>
                      <w:lang w:val="en-US" w:bidi="en-US"/>
                    </w:rPr>
                    <w:t>2</w:t>
                  </w:r>
                </w:p>
              </w:tc>
              <w:tc>
                <w:tcPr>
                  <w:tcW w:w="3103" w:type="pct"/>
                  <w:shd w:val="clear" w:color="auto" w:fill="auto"/>
                  <w:vAlign w:val="center"/>
                </w:tcPr>
                <w:p w:rsidR="00D23352" w:rsidRPr="00D23352" w:rsidRDefault="00D23352" w:rsidP="00D23352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bidi="en-US"/>
                    </w:rPr>
                  </w:pPr>
                  <w:r w:rsidRPr="00D23352">
                    <w:rPr>
                      <w:rFonts w:ascii="Times New Roman" w:hAnsi="Times New Roman" w:cs="Times New Roman"/>
                      <w:sz w:val="18"/>
                      <w:szCs w:val="18"/>
                      <w:lang w:bidi="en-US"/>
                    </w:rPr>
                    <w:t>Czy producent zaleca wykonywanie przeglądów technicznych?</w:t>
                  </w:r>
                </w:p>
                <w:p w:rsidR="00D23352" w:rsidRPr="00D23352" w:rsidRDefault="00D23352" w:rsidP="00D23352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bidi="en-US"/>
                    </w:rPr>
                  </w:pPr>
                  <w:r w:rsidRPr="00D23352">
                    <w:rPr>
                      <w:rFonts w:ascii="Times New Roman" w:hAnsi="Times New Roman" w:cs="Times New Roman"/>
                      <w:sz w:val="18"/>
                      <w:szCs w:val="18"/>
                      <w:lang w:bidi="en-US"/>
                    </w:rPr>
                    <w:t>Jeżeli TAK podać częstotliwość wykonania przeglądów technicznych zalecanych przez producenta</w:t>
                  </w:r>
                </w:p>
                <w:p w:rsidR="00D23352" w:rsidRPr="00D23352" w:rsidRDefault="00D23352" w:rsidP="00D23352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bidi="en-US"/>
                    </w:rPr>
                  </w:pPr>
                  <w:r w:rsidRPr="00D23352">
                    <w:rPr>
                      <w:rFonts w:ascii="Times New Roman" w:hAnsi="Times New Roman" w:cs="Times New Roman"/>
                      <w:sz w:val="18"/>
                      <w:szCs w:val="18"/>
                      <w:lang w:bidi="en-US"/>
                    </w:rPr>
                    <w:t>W przypadku odpowiedzi TAK:</w:t>
                  </w:r>
                </w:p>
                <w:p w:rsidR="00D23352" w:rsidRPr="00D23352" w:rsidRDefault="00D23352" w:rsidP="00D23352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bidi="en-US"/>
                    </w:rPr>
                  </w:pPr>
                  <w:r w:rsidRPr="00D23352">
                    <w:rPr>
                      <w:rFonts w:ascii="Times New Roman" w:hAnsi="Times New Roman" w:cs="Times New Roman"/>
                      <w:sz w:val="18"/>
                      <w:szCs w:val="18"/>
                      <w:lang w:bidi="en-US"/>
                    </w:rPr>
                    <w:t>Wszystkie przeglądy, naprawy w okresie gwarancji  (części, dojazd, czas pracy serwisu) wliczone w cenę oferty dokonywane w siedzibie zamawiającego.</w:t>
                  </w:r>
                </w:p>
              </w:tc>
              <w:tc>
                <w:tcPr>
                  <w:tcW w:w="589" w:type="pct"/>
                  <w:shd w:val="clear" w:color="auto" w:fill="auto"/>
                  <w:vAlign w:val="center"/>
                </w:tcPr>
                <w:p w:rsidR="00D23352" w:rsidRPr="00D23352" w:rsidRDefault="00D23352" w:rsidP="00D2335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bidi="en-US"/>
                    </w:rPr>
                  </w:pPr>
                  <w:r w:rsidRPr="00D23352">
                    <w:rPr>
                      <w:rFonts w:ascii="Times New Roman" w:hAnsi="Times New Roman" w:cs="Times New Roman"/>
                      <w:sz w:val="18"/>
                      <w:szCs w:val="18"/>
                      <w:lang w:bidi="en-US"/>
                    </w:rPr>
                    <w:t>TAK/NIE</w:t>
                  </w:r>
                  <w:r w:rsidRPr="00D23352"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  <w:lang w:val="en-US" w:bidi="en-US"/>
                    </w:rPr>
                    <w:footnoteReference w:id="3"/>
                  </w:r>
                </w:p>
                <w:p w:rsidR="00D23352" w:rsidRPr="00D23352" w:rsidRDefault="00D23352" w:rsidP="00D2335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bidi="en-US"/>
                    </w:rPr>
                  </w:pPr>
                  <w:r w:rsidRPr="00D23352">
                    <w:rPr>
                      <w:rFonts w:ascii="Times New Roman" w:hAnsi="Times New Roman" w:cs="Times New Roman"/>
                      <w:sz w:val="18"/>
                      <w:szCs w:val="18"/>
                      <w:lang w:bidi="en-US"/>
                    </w:rPr>
                    <w:t>Podać jeśli zalecane</w:t>
                  </w:r>
                </w:p>
              </w:tc>
              <w:tc>
                <w:tcPr>
                  <w:tcW w:w="1047" w:type="pct"/>
                </w:tcPr>
                <w:p w:rsidR="00D23352" w:rsidRPr="00D23352" w:rsidRDefault="00D23352" w:rsidP="00D23352">
                  <w:pPr>
                    <w:suppressAutoHyphens/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  <w:lang w:eastAsia="zh-CN"/>
                    </w:rPr>
                  </w:pPr>
                </w:p>
              </w:tc>
            </w:tr>
            <w:tr w:rsidR="00D23352" w:rsidRPr="00D23352" w:rsidTr="00D23352">
              <w:trPr>
                <w:cantSplit/>
                <w:trHeight w:val="20"/>
              </w:trPr>
              <w:tc>
                <w:tcPr>
                  <w:tcW w:w="262" w:type="pct"/>
                  <w:shd w:val="clear" w:color="auto" w:fill="auto"/>
                  <w:vAlign w:val="center"/>
                </w:tcPr>
                <w:p w:rsidR="00D23352" w:rsidRPr="00D23352" w:rsidRDefault="00D23352" w:rsidP="00D23352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zh-CN"/>
                    </w:rPr>
                  </w:pPr>
                  <w:r w:rsidRPr="00D23352">
                    <w:rPr>
                      <w:rFonts w:ascii="Times New Roman" w:hAnsi="Times New Roman" w:cs="Times New Roman"/>
                      <w:sz w:val="18"/>
                      <w:szCs w:val="18"/>
                      <w:lang w:eastAsia="zh-CN"/>
                    </w:rPr>
                    <w:t>3</w:t>
                  </w:r>
                </w:p>
              </w:tc>
              <w:tc>
                <w:tcPr>
                  <w:tcW w:w="3103" w:type="pct"/>
                  <w:shd w:val="clear" w:color="auto" w:fill="auto"/>
                  <w:vAlign w:val="center"/>
                </w:tcPr>
                <w:p w:rsidR="00D23352" w:rsidRPr="00D23352" w:rsidRDefault="00D23352" w:rsidP="00D23352">
                  <w:pPr>
                    <w:suppressAutoHyphens/>
                    <w:snapToGrid w:val="0"/>
                    <w:rPr>
                      <w:rFonts w:ascii="Times New Roman" w:hAnsi="Times New Roman" w:cs="Times New Roman"/>
                      <w:sz w:val="18"/>
                      <w:szCs w:val="18"/>
                      <w:lang w:eastAsia="zh-CN"/>
                    </w:rPr>
                  </w:pPr>
                  <w:r w:rsidRPr="00D23352">
                    <w:rPr>
                      <w:rFonts w:ascii="Times New Roman" w:hAnsi="Times New Roman" w:cs="Times New Roman"/>
                      <w:sz w:val="18"/>
                      <w:szCs w:val="18"/>
                      <w:lang w:eastAsia="zh-CN"/>
                    </w:rPr>
                    <w:t>Czy w oferowanym aparacie przetwarzane są dane osobowe  (np. imię, nazwisko, pesel, data urodzenia,  płeć, itd.)</w:t>
                  </w:r>
                </w:p>
              </w:tc>
              <w:tc>
                <w:tcPr>
                  <w:tcW w:w="589" w:type="pct"/>
                  <w:shd w:val="clear" w:color="auto" w:fill="auto"/>
                  <w:vAlign w:val="center"/>
                </w:tcPr>
                <w:p w:rsidR="00D23352" w:rsidRPr="00D23352" w:rsidRDefault="00D23352" w:rsidP="00D23352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zh-CN"/>
                    </w:rPr>
                  </w:pPr>
                  <w:r w:rsidRPr="00D23352">
                    <w:rPr>
                      <w:rFonts w:ascii="Times New Roman" w:hAnsi="Times New Roman" w:cs="Times New Roman"/>
                      <w:sz w:val="18"/>
                      <w:szCs w:val="18"/>
                      <w:lang w:eastAsia="zh-CN"/>
                    </w:rPr>
                    <w:t>TAK/ NIE</w:t>
                  </w:r>
                  <w:r w:rsidRPr="00D23352"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  <w:lang w:eastAsia="zh-CN"/>
                    </w:rPr>
                    <w:footnoteReference w:id="4"/>
                  </w:r>
                  <w:r w:rsidRPr="00D23352">
                    <w:rPr>
                      <w:rFonts w:ascii="Times New Roman" w:hAnsi="Times New Roman" w:cs="Times New Roman"/>
                      <w:sz w:val="18"/>
                      <w:szCs w:val="18"/>
                      <w:lang w:eastAsia="zh-CN"/>
                    </w:rPr>
                    <w:t xml:space="preserve">  Jeżeli tak, podać jakie</w:t>
                  </w:r>
                </w:p>
              </w:tc>
              <w:tc>
                <w:tcPr>
                  <w:tcW w:w="1047" w:type="pct"/>
                </w:tcPr>
                <w:p w:rsidR="00D23352" w:rsidRPr="00D23352" w:rsidRDefault="00D23352" w:rsidP="00D23352">
                  <w:pPr>
                    <w:suppressAutoHyphens/>
                    <w:rPr>
                      <w:rFonts w:ascii="Times New Roman" w:hAnsi="Times New Roman" w:cs="Times New Roman"/>
                      <w:sz w:val="18"/>
                      <w:szCs w:val="18"/>
                      <w:lang w:eastAsia="zh-CN"/>
                    </w:rPr>
                  </w:pPr>
                </w:p>
              </w:tc>
            </w:tr>
            <w:tr w:rsidR="00D23352" w:rsidRPr="00D23352" w:rsidTr="00D23352">
              <w:trPr>
                <w:cantSplit/>
                <w:trHeight w:val="20"/>
              </w:trPr>
              <w:tc>
                <w:tcPr>
                  <w:tcW w:w="262" w:type="pct"/>
                  <w:shd w:val="clear" w:color="auto" w:fill="auto"/>
                  <w:vAlign w:val="center"/>
                </w:tcPr>
                <w:p w:rsidR="00D23352" w:rsidRPr="00D23352" w:rsidRDefault="00D23352" w:rsidP="00D23352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zh-CN"/>
                    </w:rPr>
                  </w:pPr>
                  <w:r w:rsidRPr="00D23352">
                    <w:rPr>
                      <w:rFonts w:ascii="Times New Roman" w:hAnsi="Times New Roman" w:cs="Times New Roman"/>
                      <w:sz w:val="18"/>
                      <w:szCs w:val="18"/>
                      <w:lang w:eastAsia="zh-CN"/>
                    </w:rPr>
                    <w:t>4</w:t>
                  </w:r>
                </w:p>
              </w:tc>
              <w:tc>
                <w:tcPr>
                  <w:tcW w:w="3103" w:type="pct"/>
                  <w:shd w:val="clear" w:color="auto" w:fill="auto"/>
                  <w:vAlign w:val="center"/>
                </w:tcPr>
                <w:p w:rsidR="00D23352" w:rsidRPr="00D23352" w:rsidRDefault="00D23352" w:rsidP="00D23352">
                  <w:pPr>
                    <w:suppressAutoHyphens/>
                    <w:snapToGrid w:val="0"/>
                    <w:rPr>
                      <w:rFonts w:ascii="Times New Roman" w:hAnsi="Times New Roman" w:cs="Times New Roman"/>
                      <w:sz w:val="18"/>
                      <w:szCs w:val="18"/>
                      <w:lang w:eastAsia="zh-CN"/>
                    </w:rPr>
                  </w:pPr>
                  <w:r w:rsidRPr="00D23352">
                    <w:rPr>
                      <w:rFonts w:ascii="Times New Roman" w:hAnsi="Times New Roman" w:cs="Times New Roman"/>
                      <w:sz w:val="18"/>
                      <w:szCs w:val="18"/>
                      <w:lang w:eastAsia="zh-CN"/>
                    </w:rPr>
                    <w:t>Czy Wykonawca będzie wymagał zdalnego dostępu do zasobów sieci teleinformatycznej Zamawiającego w celu realizacji zobowiązań wynikających z umowy</w:t>
                  </w:r>
                </w:p>
              </w:tc>
              <w:tc>
                <w:tcPr>
                  <w:tcW w:w="589" w:type="pct"/>
                  <w:shd w:val="clear" w:color="auto" w:fill="auto"/>
                  <w:vAlign w:val="center"/>
                </w:tcPr>
                <w:p w:rsidR="00D23352" w:rsidRPr="00D23352" w:rsidRDefault="00D23352" w:rsidP="00D23352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zh-CN"/>
                    </w:rPr>
                  </w:pPr>
                  <w:r w:rsidRPr="00D23352">
                    <w:rPr>
                      <w:rFonts w:ascii="Times New Roman" w:hAnsi="Times New Roman" w:cs="Times New Roman"/>
                      <w:sz w:val="18"/>
                      <w:szCs w:val="18"/>
                      <w:lang w:eastAsia="zh-CN"/>
                    </w:rPr>
                    <w:t>TAK/ NIE</w:t>
                  </w:r>
                  <w:r w:rsidRPr="00D23352">
                    <w:rPr>
                      <w:rStyle w:val="Odwoanieprzypisudolnego"/>
                      <w:rFonts w:ascii="Times New Roman" w:hAnsi="Times New Roman" w:cs="Times New Roman"/>
                      <w:sz w:val="18"/>
                      <w:szCs w:val="18"/>
                      <w:lang w:eastAsia="zh-CN"/>
                    </w:rPr>
                    <w:footnoteReference w:id="5"/>
                  </w:r>
                  <w:r w:rsidRPr="00D23352">
                    <w:rPr>
                      <w:rFonts w:ascii="Times New Roman" w:hAnsi="Times New Roman" w:cs="Times New Roman"/>
                      <w:sz w:val="18"/>
                      <w:szCs w:val="18"/>
                      <w:lang w:eastAsia="zh-CN"/>
                    </w:rPr>
                    <w:t xml:space="preserve">  Jeżeli tak, podać</w:t>
                  </w:r>
                </w:p>
              </w:tc>
              <w:tc>
                <w:tcPr>
                  <w:tcW w:w="1047" w:type="pct"/>
                </w:tcPr>
                <w:p w:rsidR="00D23352" w:rsidRPr="00D23352" w:rsidRDefault="00D23352" w:rsidP="00D23352">
                  <w:pPr>
                    <w:suppressAutoHyphens/>
                    <w:rPr>
                      <w:rFonts w:ascii="Times New Roman" w:hAnsi="Times New Roman" w:cs="Times New Roman"/>
                      <w:sz w:val="18"/>
                      <w:szCs w:val="18"/>
                      <w:lang w:eastAsia="zh-CN"/>
                    </w:rPr>
                  </w:pPr>
                </w:p>
              </w:tc>
            </w:tr>
          </w:tbl>
          <w:p w:rsidR="00AD78EE" w:rsidRPr="00AD78EE" w:rsidRDefault="00AD78EE" w:rsidP="00D23352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AD78EE" w:rsidRPr="00AD78EE" w:rsidRDefault="00AD78EE" w:rsidP="00AD78EE">
            <w:pP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D78EE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Treść oświadczenia wykonawcy: </w:t>
            </w:r>
          </w:p>
          <w:p w:rsidR="00AD78EE" w:rsidRPr="00AD78EE" w:rsidRDefault="00AD78EE" w:rsidP="00AD78EE">
            <w:pPr>
              <w:numPr>
                <w:ilvl w:val="0"/>
                <w:numId w:val="4"/>
              </w:numPr>
              <w:suppressAutoHyphens/>
              <w:ind w:right="119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D78E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Oświadczamy, że przedstawione powyżej dane są prawdziwe oraz zobowiązujemy się w przypadku wygrania postępowania do dostarczenia sprzętu spełniającego wyspecyfikowane parametry.</w:t>
            </w:r>
          </w:p>
          <w:p w:rsidR="00FC153E" w:rsidRPr="00AD78EE" w:rsidRDefault="00AD78EE" w:rsidP="00D23352">
            <w:pPr>
              <w:numPr>
                <w:ilvl w:val="0"/>
                <w:numId w:val="4"/>
              </w:numPr>
              <w:suppressAutoHyphens/>
              <w:ind w:left="357" w:right="119" w:hanging="3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8E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Oświadczamy, że oferowany, powyżej wyspecyfikowany sprzęt jest kompletny i po zainstalowaniu będzie gotowy do eksploatacji, bez żadnych dodatkowych zakupów i inwestycji.</w:t>
            </w:r>
          </w:p>
        </w:tc>
      </w:tr>
    </w:tbl>
    <w:p w:rsidR="00681B37" w:rsidRDefault="00681B37" w:rsidP="003B0048">
      <w:pPr>
        <w:rPr>
          <w:rFonts w:ascii="Times New Roman" w:hAnsi="Times New Roman" w:cs="Times New Roman"/>
          <w:sz w:val="16"/>
          <w:szCs w:val="16"/>
        </w:rPr>
        <w:sectPr w:rsidR="00681B37" w:rsidSect="00244C6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37F51" w:rsidRPr="00D23352" w:rsidRDefault="00D37F51" w:rsidP="00D23352">
      <w:pPr>
        <w:tabs>
          <w:tab w:val="left" w:pos="7200"/>
        </w:tabs>
      </w:pPr>
      <w:bookmarkStart w:id="1" w:name="_GoBack"/>
      <w:bookmarkEnd w:id="1"/>
    </w:p>
    <w:sectPr w:rsidR="00D37F51" w:rsidRPr="00D23352" w:rsidSect="00244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8EE" w:rsidRDefault="00AD78EE" w:rsidP="00C849D4">
      <w:pPr>
        <w:spacing w:after="0" w:line="240" w:lineRule="auto"/>
      </w:pPr>
      <w:r>
        <w:separator/>
      </w:r>
    </w:p>
  </w:endnote>
  <w:endnote w:type="continuationSeparator" w:id="0">
    <w:p w:rsidR="00AD78EE" w:rsidRDefault="00AD78EE" w:rsidP="00C84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8EE" w:rsidRDefault="00AD78EE" w:rsidP="00C849D4">
      <w:pPr>
        <w:spacing w:after="0" w:line="240" w:lineRule="auto"/>
      </w:pPr>
      <w:r>
        <w:separator/>
      </w:r>
    </w:p>
  </w:footnote>
  <w:footnote w:type="continuationSeparator" w:id="0">
    <w:p w:rsidR="00AD78EE" w:rsidRDefault="00AD78EE" w:rsidP="00C849D4">
      <w:pPr>
        <w:spacing w:after="0" w:line="240" w:lineRule="auto"/>
      </w:pPr>
      <w:r>
        <w:continuationSeparator/>
      </w:r>
    </w:p>
  </w:footnote>
  <w:footnote w:id="1">
    <w:p w:rsidR="00AD78EE" w:rsidRPr="00AD78EE" w:rsidRDefault="00AD78EE">
      <w:pPr>
        <w:pStyle w:val="Tekstprzypisudolnego"/>
        <w:rPr>
          <w:rFonts w:ascii="Times New Roman" w:hAnsi="Times New Roman" w:cs="Times New Roman"/>
        </w:rPr>
      </w:pPr>
      <w:r w:rsidRPr="00AD78EE">
        <w:rPr>
          <w:rStyle w:val="Odwoanieprzypisudolnego"/>
          <w:rFonts w:ascii="Times New Roman" w:hAnsi="Times New Roman" w:cs="Times New Roman"/>
        </w:rPr>
        <w:footnoteRef/>
      </w:r>
      <w:r w:rsidRPr="00AD78EE">
        <w:rPr>
          <w:rFonts w:ascii="Times New Roman" w:eastAsia="Calibri" w:hAnsi="Times New Roman" w:cs="Times New Roman"/>
          <w:b/>
          <w:sz w:val="18"/>
          <w:szCs w:val="18"/>
          <w:u w:val="single"/>
        </w:rPr>
        <w:t>UWAGA! Jeżeli poszczególne elementy posiadają różne stawki % VAT, należy wpisać wartości oddzielnie dla każdej stawki</w:t>
      </w:r>
    </w:p>
  </w:footnote>
  <w:footnote w:id="2">
    <w:p w:rsidR="00D23352" w:rsidRDefault="00D2335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5125E">
        <w:rPr>
          <w:rFonts w:ascii="Times New Roman" w:hAnsi="Times New Roman" w:cs="Times New Roman"/>
          <w:b/>
          <w:u w:val="single"/>
        </w:rPr>
        <w:t>Odpowiedź NIE w przypadku parametrów wymaganych powoduje odrzucenie oferty</w:t>
      </w:r>
    </w:p>
  </w:footnote>
  <w:footnote w:id="3">
    <w:p w:rsidR="00D23352" w:rsidRPr="00D23352" w:rsidRDefault="00D23352" w:rsidP="00D23352">
      <w:pPr>
        <w:pStyle w:val="Tekstprzypisudolnego"/>
        <w:rPr>
          <w:rFonts w:ascii="Times New Roman" w:hAnsi="Times New Roman" w:cs="Times New Roman"/>
        </w:rPr>
      </w:pPr>
      <w:r w:rsidRPr="00D23352">
        <w:rPr>
          <w:rStyle w:val="Odwoanieprzypisudolnego"/>
          <w:rFonts w:ascii="Times New Roman" w:hAnsi="Times New Roman" w:cs="Times New Roman"/>
        </w:rPr>
        <w:footnoteRef/>
      </w:r>
      <w:r w:rsidRPr="00D23352">
        <w:rPr>
          <w:rFonts w:ascii="Times New Roman" w:hAnsi="Times New Roman" w:cs="Times New Roman"/>
        </w:rPr>
        <w:t xml:space="preserve"> Odpowiedź NIE - nie powoduje odrzucenia oferty</w:t>
      </w:r>
    </w:p>
  </w:footnote>
  <w:footnote w:id="4">
    <w:p w:rsidR="00D23352" w:rsidRPr="00D23352" w:rsidRDefault="00D23352" w:rsidP="00D23352">
      <w:pPr>
        <w:pStyle w:val="Tekstprzypisudolnego"/>
        <w:rPr>
          <w:rFonts w:ascii="Times New Roman" w:hAnsi="Times New Roman" w:cs="Times New Roman"/>
        </w:rPr>
      </w:pPr>
      <w:r w:rsidRPr="00D23352">
        <w:rPr>
          <w:rStyle w:val="Odwoanieprzypisudolnego"/>
          <w:rFonts w:ascii="Times New Roman" w:hAnsi="Times New Roman" w:cs="Times New Roman"/>
        </w:rPr>
        <w:footnoteRef/>
      </w:r>
      <w:r w:rsidRPr="00D23352">
        <w:rPr>
          <w:rFonts w:ascii="Times New Roman" w:hAnsi="Times New Roman" w:cs="Times New Roman"/>
        </w:rPr>
        <w:t xml:space="preserve"> Odpowiedź NIE - nie powoduje odrzucenia oferty</w:t>
      </w:r>
    </w:p>
  </w:footnote>
  <w:footnote w:id="5">
    <w:p w:rsidR="00D23352" w:rsidRDefault="00D23352" w:rsidP="00D23352">
      <w:pPr>
        <w:pStyle w:val="Tekstprzypisudolnego"/>
      </w:pPr>
      <w:r w:rsidRPr="00D23352">
        <w:rPr>
          <w:rStyle w:val="Odwoanieprzypisudolnego"/>
          <w:rFonts w:ascii="Times New Roman" w:hAnsi="Times New Roman" w:cs="Times New Roman"/>
        </w:rPr>
        <w:footnoteRef/>
      </w:r>
      <w:r w:rsidRPr="00D23352">
        <w:rPr>
          <w:rFonts w:ascii="Times New Roman" w:hAnsi="Times New Roman" w:cs="Times New Roman"/>
        </w:rPr>
        <w:t xml:space="preserve"> Odpowiedź NIE - nie powoduje odrzucenia oferty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E16944A"/>
    <w:lvl w:ilvl="0">
      <w:numFmt w:val="bullet"/>
      <w:lvlText w:val="*"/>
      <w:lvlJc w:val="left"/>
    </w:lvl>
  </w:abstractNum>
  <w:abstractNum w:abstractNumId="1" w15:restartNumberingAfterBreak="0">
    <w:nsid w:val="0302219A"/>
    <w:multiLevelType w:val="singleLevel"/>
    <w:tmpl w:val="9146A24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E2C3A80"/>
    <w:multiLevelType w:val="multilevel"/>
    <w:tmpl w:val="632AE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E813BC7"/>
    <w:multiLevelType w:val="hybridMultilevel"/>
    <w:tmpl w:val="E7AC2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A55E4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Paragraf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" w15:restartNumberingAfterBreak="0">
    <w:nsid w:val="5C987D72"/>
    <w:multiLevelType w:val="hybridMultilevel"/>
    <w:tmpl w:val="723ABB62"/>
    <w:lvl w:ilvl="0" w:tplc="3724EAC6">
      <w:start w:val="1"/>
      <w:numFmt w:val="decimal"/>
      <w:lvlText w:val="%1."/>
      <w:lvlJc w:val="left"/>
      <w:pPr>
        <w:tabs>
          <w:tab w:val="num" w:pos="852"/>
        </w:tabs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6" w15:restartNumberingAfterBreak="0">
    <w:nsid w:val="739E4FD8"/>
    <w:multiLevelType w:val="hybridMultilevel"/>
    <w:tmpl w:val="8D1600DE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7" w15:restartNumberingAfterBreak="0">
    <w:nsid w:val="777B0D07"/>
    <w:multiLevelType w:val="hybridMultilevel"/>
    <w:tmpl w:val="178E185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C65"/>
    <w:rsid w:val="000151EC"/>
    <w:rsid w:val="00054AA2"/>
    <w:rsid w:val="001860F7"/>
    <w:rsid w:val="001E45BE"/>
    <w:rsid w:val="001E5FE7"/>
    <w:rsid w:val="0024177D"/>
    <w:rsid w:val="00244C6F"/>
    <w:rsid w:val="0029736F"/>
    <w:rsid w:val="002E3E88"/>
    <w:rsid w:val="003B0048"/>
    <w:rsid w:val="00412C3A"/>
    <w:rsid w:val="00462585"/>
    <w:rsid w:val="00572996"/>
    <w:rsid w:val="005A13D5"/>
    <w:rsid w:val="005C7849"/>
    <w:rsid w:val="005E6CD2"/>
    <w:rsid w:val="00603AEA"/>
    <w:rsid w:val="0065125E"/>
    <w:rsid w:val="00681B37"/>
    <w:rsid w:val="006C2D01"/>
    <w:rsid w:val="006E0065"/>
    <w:rsid w:val="00705E71"/>
    <w:rsid w:val="007A48F5"/>
    <w:rsid w:val="007C510B"/>
    <w:rsid w:val="0086371D"/>
    <w:rsid w:val="008F37F0"/>
    <w:rsid w:val="00914FD6"/>
    <w:rsid w:val="00966D98"/>
    <w:rsid w:val="00984C94"/>
    <w:rsid w:val="00987122"/>
    <w:rsid w:val="0099035D"/>
    <w:rsid w:val="00996DE2"/>
    <w:rsid w:val="009A1BB5"/>
    <w:rsid w:val="00A1270F"/>
    <w:rsid w:val="00AA1745"/>
    <w:rsid w:val="00AD78EE"/>
    <w:rsid w:val="00AF7BC1"/>
    <w:rsid w:val="00BA4D75"/>
    <w:rsid w:val="00BE51DC"/>
    <w:rsid w:val="00BF1421"/>
    <w:rsid w:val="00C849D4"/>
    <w:rsid w:val="00CB0C97"/>
    <w:rsid w:val="00CC2107"/>
    <w:rsid w:val="00CD2987"/>
    <w:rsid w:val="00CE2C65"/>
    <w:rsid w:val="00CF6F9B"/>
    <w:rsid w:val="00D23352"/>
    <w:rsid w:val="00D37F51"/>
    <w:rsid w:val="00D91354"/>
    <w:rsid w:val="00D931FB"/>
    <w:rsid w:val="00E17938"/>
    <w:rsid w:val="00E9772D"/>
    <w:rsid w:val="00EC589A"/>
    <w:rsid w:val="00EF2AAD"/>
    <w:rsid w:val="00F11190"/>
    <w:rsid w:val="00F52EC0"/>
    <w:rsid w:val="00FC153E"/>
    <w:rsid w:val="00FD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A8499"/>
  <w15:docId w15:val="{A240B61A-AC2B-44BC-AD4E-3F79DCF7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C849D4"/>
    <w:pPr>
      <w:keepNext/>
      <w:numPr>
        <w:numId w:val="1"/>
      </w:numPr>
      <w:pBdr>
        <w:top w:val="single" w:sz="18" w:space="5" w:color="auto" w:shadow="1"/>
        <w:left w:val="single" w:sz="18" w:space="5" w:color="auto" w:shadow="1"/>
        <w:bottom w:val="single" w:sz="18" w:space="5" w:color="auto" w:shadow="1"/>
        <w:right w:val="single" w:sz="18" w:space="5" w:color="auto" w:shadow="1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849D4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1"/>
    <w:qFormat/>
    <w:rsid w:val="00C849D4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C849D4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849D4"/>
    <w:pPr>
      <w:keepNext/>
      <w:numPr>
        <w:ilvl w:val="4"/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b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849D4"/>
    <w:pPr>
      <w:keepNext/>
      <w:numPr>
        <w:ilvl w:val="5"/>
        <w:numId w:val="1"/>
      </w:numPr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849D4"/>
    <w:pPr>
      <w:keepNext/>
      <w:numPr>
        <w:ilvl w:val="6"/>
        <w:numId w:val="1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849D4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849D4"/>
    <w:pPr>
      <w:keepNext/>
      <w:numPr>
        <w:ilvl w:val="8"/>
        <w:numId w:val="1"/>
      </w:numPr>
      <w:spacing w:after="0" w:line="240" w:lineRule="auto"/>
      <w:outlineLvl w:val="8"/>
    </w:pPr>
    <w:rPr>
      <w:rFonts w:ascii="Times New Roman" w:eastAsia="Times New Roman" w:hAnsi="Times New Roman" w:cs="Times New Roman"/>
      <w:b/>
      <w:color w:val="0000FF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E2C65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E2C65"/>
    <w:rPr>
      <w:color w:val="954F72"/>
      <w:u w:val="single"/>
    </w:rPr>
  </w:style>
  <w:style w:type="paragraph" w:customStyle="1" w:styleId="font5">
    <w:name w:val="font5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font6">
    <w:name w:val="font6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xl63">
    <w:name w:val="xl63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4">
    <w:name w:val="xl64"/>
    <w:basedOn w:val="Normalny"/>
    <w:rsid w:val="00CE2C6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65">
    <w:name w:val="xl65"/>
    <w:basedOn w:val="Normalny"/>
    <w:rsid w:val="00CE2C6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CE2C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rsid w:val="00CE2C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0">
    <w:name w:val="xl70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customStyle="1" w:styleId="xl71">
    <w:name w:val="xl7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2">
    <w:name w:val="xl7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3">
    <w:name w:val="xl7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8">
    <w:name w:val="xl7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9">
    <w:name w:val="xl7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80">
    <w:name w:val="xl80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1">
    <w:name w:val="xl8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2">
    <w:name w:val="xl8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3">
    <w:name w:val="xl8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4">
    <w:name w:val="xl8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6">
    <w:name w:val="xl8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8">
    <w:name w:val="xl8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89">
    <w:name w:val="xl8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0">
    <w:name w:val="xl90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1">
    <w:name w:val="xl9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2">
    <w:name w:val="xl92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3">
    <w:name w:val="xl9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4">
    <w:name w:val="xl9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7">
    <w:name w:val="xl97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0">
    <w:name w:val="xl100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01">
    <w:name w:val="xl10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3">
    <w:name w:val="xl10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5">
    <w:name w:val="xl10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6">
    <w:name w:val="xl10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7">
    <w:name w:val="xl107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08">
    <w:name w:val="xl10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customStyle="1" w:styleId="xl109">
    <w:name w:val="xl10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0">
    <w:name w:val="xl110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11">
    <w:name w:val="xl111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2">
    <w:name w:val="xl11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3">
    <w:name w:val="xl113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14">
    <w:name w:val="xl11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15">
    <w:name w:val="xl11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6">
    <w:name w:val="xl116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7">
    <w:name w:val="xl117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8">
    <w:name w:val="xl118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9">
    <w:name w:val="xl11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0">
    <w:name w:val="xl120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1">
    <w:name w:val="xl121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2">
    <w:name w:val="xl12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3">
    <w:name w:val="xl12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4">
    <w:name w:val="xl12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5">
    <w:name w:val="xl125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6">
    <w:name w:val="xl126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7">
    <w:name w:val="xl127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8">
    <w:name w:val="xl12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9">
    <w:name w:val="xl129"/>
    <w:basedOn w:val="Normalny"/>
    <w:rsid w:val="00CE2C6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0">
    <w:name w:val="xl130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1">
    <w:name w:val="xl13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2">
    <w:name w:val="xl132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3">
    <w:name w:val="xl133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4">
    <w:name w:val="xl134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5">
    <w:name w:val="xl135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6">
    <w:name w:val="xl13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7">
    <w:name w:val="xl137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8">
    <w:name w:val="xl138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9">
    <w:name w:val="xl139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0">
    <w:name w:val="xl140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1">
    <w:name w:val="xl141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2">
    <w:name w:val="xl14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3">
    <w:name w:val="xl143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4">
    <w:name w:val="xl144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5">
    <w:name w:val="xl14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6">
    <w:name w:val="xl146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7">
    <w:name w:val="xl147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8">
    <w:name w:val="xl148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9">
    <w:name w:val="xl149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50">
    <w:name w:val="xl150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51">
    <w:name w:val="xl15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2">
    <w:name w:val="xl152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3">
    <w:name w:val="xl153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4">
    <w:name w:val="xl154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55">
    <w:name w:val="xl155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56">
    <w:name w:val="xl156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7">
    <w:name w:val="xl157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8">
    <w:name w:val="xl158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E2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C849D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849D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uiPriority w:val="9"/>
    <w:semiHidden/>
    <w:rsid w:val="00C849D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C849D4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C849D4"/>
    <w:rPr>
      <w:rFonts w:ascii="Times New Roman" w:eastAsia="Times New Roman" w:hAnsi="Times New Roman" w:cs="Times New Roman"/>
      <w:b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C849D4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C849D4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C849D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C849D4"/>
    <w:rPr>
      <w:rFonts w:ascii="Times New Roman" w:eastAsia="Times New Roman" w:hAnsi="Times New Roman" w:cs="Times New Roman"/>
      <w:b/>
      <w:color w:val="0000FF"/>
      <w:sz w:val="24"/>
      <w:szCs w:val="20"/>
      <w:lang w:eastAsia="pl-PL"/>
    </w:rPr>
  </w:style>
  <w:style w:type="character" w:customStyle="1" w:styleId="Nagwek3Znak1">
    <w:name w:val="Nagłówek 3 Znak1"/>
    <w:link w:val="Nagwek3"/>
    <w:locked/>
    <w:rsid w:val="00C849D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C84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9D4"/>
  </w:style>
  <w:style w:type="paragraph" w:styleId="Stopka">
    <w:name w:val="footer"/>
    <w:basedOn w:val="Normalny"/>
    <w:link w:val="StopkaZnak"/>
    <w:uiPriority w:val="99"/>
    <w:unhideWhenUsed/>
    <w:rsid w:val="00C84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9D4"/>
  </w:style>
  <w:style w:type="paragraph" w:styleId="Bezodstpw">
    <w:name w:val="No Spacing"/>
    <w:uiPriority w:val="1"/>
    <w:qFormat/>
    <w:rsid w:val="00C849D4"/>
    <w:pPr>
      <w:spacing w:after="0" w:line="240" w:lineRule="auto"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D37F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D37F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D37F51"/>
    <w:rPr>
      <w:vertAlign w:val="superscript"/>
    </w:rPr>
  </w:style>
  <w:style w:type="paragraph" w:customStyle="1" w:styleId="Standard">
    <w:name w:val="Standard"/>
    <w:rsid w:val="00D37F51"/>
    <w:pPr>
      <w:suppressAutoHyphens/>
      <w:autoSpaceDN w:val="0"/>
      <w:spacing w:after="0" w:line="100" w:lineRule="atLeast"/>
      <w:textAlignment w:val="baseline"/>
    </w:pPr>
    <w:rPr>
      <w:rFonts w:ascii="Times New Roman" w:eastAsia="Lucida Sans Unicode" w:hAnsi="Times New Roman" w:cs="Times New Roman"/>
      <w:color w:val="00000A"/>
      <w:kern w:val="3"/>
      <w:sz w:val="24"/>
      <w:szCs w:val="24"/>
      <w:lang w:eastAsia="hi-IN" w:bidi="hi-IN"/>
    </w:rPr>
  </w:style>
  <w:style w:type="character" w:styleId="Wyrnieniedelikatne">
    <w:name w:val="Subtle Emphasis"/>
    <w:rsid w:val="00D37F51"/>
    <w:rPr>
      <w:i/>
      <w:iCs/>
      <w:color w:val="404040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,Obiekt"/>
    <w:basedOn w:val="Normalny"/>
    <w:link w:val="AkapitzlistZnak"/>
    <w:uiPriority w:val="1"/>
    <w:qFormat/>
    <w:rsid w:val="00F52EC0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bidi="en-US"/>
    </w:r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,Obiekt Znak"/>
    <w:link w:val="Akapitzlist"/>
    <w:uiPriority w:val="99"/>
    <w:qFormat/>
    <w:rsid w:val="00F52EC0"/>
    <w:rPr>
      <w:rFonts w:cs="Times New Roman"/>
      <w:sz w:val="24"/>
      <w:szCs w:val="24"/>
      <w:lang w:val="en-US" w:bidi="en-US"/>
    </w:rPr>
  </w:style>
  <w:style w:type="paragraph" w:customStyle="1" w:styleId="Default">
    <w:name w:val="Default"/>
    <w:rsid w:val="00FC15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065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99035D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q4iawc">
    <w:name w:val="q4iawc"/>
    <w:rsid w:val="0029736F"/>
  </w:style>
  <w:style w:type="paragraph" w:styleId="Tekstkomentarza">
    <w:name w:val="annotation text"/>
    <w:basedOn w:val="Normalny"/>
    <w:link w:val="TekstkomentarzaZnak"/>
    <w:semiHidden/>
    <w:rsid w:val="00AD7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D78E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3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AA2E4-BC5F-4DAC-B59E-F6425A03B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1016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Anna Lewicka</cp:lastModifiedBy>
  <cp:revision>30</cp:revision>
  <cp:lastPrinted>2024-03-12T07:24:00Z</cp:lastPrinted>
  <dcterms:created xsi:type="dcterms:W3CDTF">2021-03-18T09:29:00Z</dcterms:created>
  <dcterms:modified xsi:type="dcterms:W3CDTF">2025-04-08T06:14:00Z</dcterms:modified>
</cp:coreProperties>
</file>