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00FA9B18" w14:textId="505E931D" w:rsidR="00FF4953" w:rsidRPr="00B32AB3" w:rsidRDefault="00FE0E66" w:rsidP="00B32AB3">
      <w:pPr>
        <w:spacing w:line="360" w:lineRule="auto"/>
        <w:jc w:val="center"/>
        <w:rPr>
          <w:rFonts w:ascii="Arial" w:hAnsi="Arial"/>
          <w:b/>
          <w:sz w:val="24"/>
          <w:szCs w:val="24"/>
        </w:rPr>
      </w:pPr>
      <w:bookmarkStart w:id="0" w:name="_Hlk151379634"/>
      <w:r>
        <w:rPr>
          <w:rFonts w:ascii="Arial" w:hAnsi="Arial"/>
          <w:b/>
          <w:sz w:val="24"/>
          <w:szCs w:val="24"/>
        </w:rPr>
        <w:t>Opracowanie</w:t>
      </w:r>
      <w:r w:rsidR="001E68EF">
        <w:rPr>
          <w:rFonts w:ascii="Arial" w:hAnsi="Arial"/>
          <w:b/>
          <w:sz w:val="24"/>
          <w:szCs w:val="24"/>
        </w:rPr>
        <w:t xml:space="preserve"> zmian</w:t>
      </w:r>
      <w:r>
        <w:rPr>
          <w:rFonts w:ascii="Arial" w:hAnsi="Arial"/>
          <w:b/>
          <w:sz w:val="24"/>
          <w:szCs w:val="24"/>
        </w:rPr>
        <w:t xml:space="preserve"> </w:t>
      </w:r>
      <w:r w:rsidR="00893EFC">
        <w:rPr>
          <w:rFonts w:ascii="Arial" w:hAnsi="Arial"/>
          <w:b/>
          <w:sz w:val="24"/>
          <w:szCs w:val="24"/>
        </w:rPr>
        <w:t>miejscowych planów zagospodarowania przestrzennego</w:t>
      </w:r>
      <w:bookmarkEnd w:id="0"/>
    </w:p>
    <w:p w14:paraId="66E540F6" w14:textId="21914530"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893EFC">
        <w:rPr>
          <w:rFonts w:ascii="Arial" w:eastAsia="Arial" w:hAnsi="Arial"/>
          <w:sz w:val="24"/>
          <w:szCs w:val="24"/>
          <w:lang w:val="pl"/>
        </w:rPr>
        <w:t>ZP</w:t>
      </w:r>
      <w:r w:rsidRPr="00BF5889">
        <w:rPr>
          <w:rFonts w:ascii="Arial" w:eastAsia="Arial" w:hAnsi="Arial"/>
          <w:sz w:val="24"/>
          <w:szCs w:val="24"/>
          <w:lang w:val="pl"/>
        </w:rPr>
        <w:t>.271.1.</w:t>
      </w:r>
      <w:r w:rsidR="00756FBC">
        <w:rPr>
          <w:rFonts w:ascii="Arial" w:eastAsia="Arial" w:hAnsi="Arial"/>
          <w:sz w:val="24"/>
          <w:szCs w:val="24"/>
          <w:lang w:val="pl"/>
        </w:rPr>
        <w:t>7</w:t>
      </w:r>
      <w:r w:rsidR="002A7851">
        <w:rPr>
          <w:rFonts w:ascii="Arial" w:eastAsia="Arial" w:hAnsi="Arial"/>
          <w:sz w:val="24"/>
          <w:szCs w:val="24"/>
          <w:lang w:val="pl"/>
        </w:rPr>
        <w:t>.202</w:t>
      </w:r>
      <w:r w:rsidR="00893EFC">
        <w:rPr>
          <w:rFonts w:ascii="Arial" w:eastAsia="Arial" w:hAnsi="Arial"/>
          <w:sz w:val="24"/>
          <w:szCs w:val="24"/>
          <w:lang w:val="pl"/>
        </w:rPr>
        <w:t>5</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1F7C8DE7" w14:textId="77777777" w:rsidR="008E2334" w:rsidRPr="00BF5889" w:rsidRDefault="008E2334" w:rsidP="00B32AB3">
      <w:pPr>
        <w:spacing w:line="360" w:lineRule="auto"/>
        <w:rPr>
          <w:rFonts w:ascii="Arial" w:eastAsia="Arial" w:hAnsi="Arial"/>
          <w:sz w:val="24"/>
          <w:szCs w:val="24"/>
          <w:lang w:val="pl"/>
        </w:rPr>
      </w:pPr>
    </w:p>
    <w:p w14:paraId="4A1DA1E7" w14:textId="0AC83974" w:rsidR="00B32AB3" w:rsidRDefault="00B32AB3" w:rsidP="00B32AB3">
      <w:pPr>
        <w:spacing w:after="120" w:line="360" w:lineRule="auto"/>
        <w:ind w:left="5664" w:hanging="2403"/>
        <w:jc w:val="both"/>
        <w:rPr>
          <w:rFonts w:ascii="Arial" w:hAnsi="Arial"/>
          <w:sz w:val="24"/>
          <w:szCs w:val="24"/>
        </w:rPr>
      </w:pPr>
      <w:r>
        <w:rPr>
          <w:rFonts w:ascii="Arial" w:hAnsi="Arial"/>
          <w:sz w:val="24"/>
          <w:szCs w:val="24"/>
        </w:rPr>
        <w:t>PRZYGOTOWALI:</w:t>
      </w:r>
    </w:p>
    <w:p w14:paraId="0C0EA36B" w14:textId="77777777" w:rsidR="00B32AB3" w:rsidRDefault="00B32AB3" w:rsidP="00B32AB3">
      <w:pPr>
        <w:spacing w:after="120" w:line="360" w:lineRule="auto"/>
        <w:ind w:left="3261"/>
        <w:jc w:val="both"/>
        <w:rPr>
          <w:rFonts w:ascii="Arial" w:hAnsi="Arial"/>
          <w:sz w:val="24"/>
          <w:szCs w:val="24"/>
        </w:rPr>
      </w:pPr>
      <w:r>
        <w:rPr>
          <w:rFonts w:ascii="Arial" w:hAnsi="Arial"/>
          <w:sz w:val="24"/>
          <w:szCs w:val="24"/>
        </w:rPr>
        <w:t>w zakresie przedmiotu zamówienia, warunków udziału w postępowaniu oraz warunków realizacji:</w:t>
      </w:r>
    </w:p>
    <w:p w14:paraId="289FE603" w14:textId="77777777" w:rsidR="00B32AB3" w:rsidRDefault="00B32AB3" w:rsidP="00B32AB3">
      <w:pPr>
        <w:spacing w:after="120" w:line="360" w:lineRule="auto"/>
        <w:jc w:val="right"/>
        <w:rPr>
          <w:rFonts w:ascii="Arial" w:hAnsi="Arial"/>
          <w:sz w:val="24"/>
          <w:szCs w:val="24"/>
        </w:rPr>
      </w:pPr>
    </w:p>
    <w:p w14:paraId="1947C607" w14:textId="77777777" w:rsidR="00B32AB3" w:rsidRDefault="00B32AB3" w:rsidP="00B32AB3">
      <w:pPr>
        <w:spacing w:line="360" w:lineRule="auto"/>
        <w:jc w:val="right"/>
        <w:rPr>
          <w:rFonts w:ascii="Arial" w:hAnsi="Arial"/>
          <w:sz w:val="24"/>
          <w:szCs w:val="24"/>
        </w:rPr>
      </w:pPr>
      <w:r>
        <w:rPr>
          <w:rFonts w:ascii="Arial" w:hAnsi="Arial"/>
          <w:sz w:val="24"/>
          <w:szCs w:val="24"/>
        </w:rPr>
        <w:t>............................................</w:t>
      </w:r>
    </w:p>
    <w:p w14:paraId="7184B236" w14:textId="77777777" w:rsidR="00B32AB3" w:rsidRDefault="00B32AB3" w:rsidP="00B32AB3">
      <w:pPr>
        <w:spacing w:after="120" w:line="360" w:lineRule="auto"/>
        <w:jc w:val="right"/>
        <w:rPr>
          <w:rFonts w:ascii="Arial" w:hAnsi="Arial"/>
          <w:sz w:val="24"/>
          <w:szCs w:val="24"/>
        </w:rPr>
      </w:pPr>
      <w:r>
        <w:rPr>
          <w:rFonts w:ascii="Arial" w:hAnsi="Arial"/>
          <w:sz w:val="24"/>
          <w:szCs w:val="24"/>
        </w:rPr>
        <w:t>(data, podpis)</w:t>
      </w:r>
    </w:p>
    <w:p w14:paraId="0AB5C040" w14:textId="77777777" w:rsidR="00B32AB3" w:rsidRDefault="00B32AB3" w:rsidP="00B32AB3">
      <w:pPr>
        <w:spacing w:after="120" w:line="360" w:lineRule="auto"/>
        <w:jc w:val="right"/>
        <w:rPr>
          <w:rFonts w:ascii="Arial" w:hAnsi="Arial"/>
          <w:sz w:val="24"/>
          <w:szCs w:val="24"/>
        </w:rPr>
      </w:pPr>
    </w:p>
    <w:p w14:paraId="799D09D3" w14:textId="77777777" w:rsidR="00B32AB3" w:rsidRDefault="00B32AB3" w:rsidP="00B32AB3">
      <w:pPr>
        <w:spacing w:after="120" w:line="360" w:lineRule="auto"/>
        <w:ind w:left="3119"/>
        <w:jc w:val="right"/>
        <w:rPr>
          <w:rFonts w:ascii="Arial" w:hAnsi="Arial"/>
          <w:sz w:val="24"/>
          <w:szCs w:val="24"/>
        </w:rPr>
      </w:pPr>
      <w:r>
        <w:rPr>
          <w:rFonts w:ascii="Arial" w:hAnsi="Arial"/>
          <w:sz w:val="24"/>
          <w:szCs w:val="24"/>
        </w:rPr>
        <w:t>w zakresie formalno-prawnej procedury postępowania:</w:t>
      </w:r>
    </w:p>
    <w:p w14:paraId="188ED4CC" w14:textId="77777777" w:rsidR="00B32AB3" w:rsidRDefault="00B32AB3" w:rsidP="00B32AB3">
      <w:pPr>
        <w:spacing w:after="120" w:line="360" w:lineRule="auto"/>
        <w:jc w:val="right"/>
        <w:rPr>
          <w:rFonts w:ascii="Arial" w:hAnsi="Arial"/>
          <w:sz w:val="24"/>
          <w:szCs w:val="24"/>
        </w:rPr>
      </w:pPr>
    </w:p>
    <w:p w14:paraId="3A865460" w14:textId="77777777" w:rsidR="00B32AB3" w:rsidRDefault="00B32AB3" w:rsidP="00B32AB3">
      <w:pPr>
        <w:spacing w:line="360" w:lineRule="auto"/>
        <w:jc w:val="right"/>
        <w:rPr>
          <w:rFonts w:ascii="Arial" w:hAnsi="Arial"/>
          <w:sz w:val="24"/>
          <w:szCs w:val="24"/>
        </w:rPr>
      </w:pPr>
      <w:r>
        <w:rPr>
          <w:rFonts w:ascii="Arial" w:hAnsi="Arial"/>
          <w:sz w:val="24"/>
          <w:szCs w:val="24"/>
        </w:rPr>
        <w:t>...........................................</w:t>
      </w:r>
    </w:p>
    <w:p w14:paraId="4136C45B" w14:textId="4C26E266" w:rsidR="008E2334" w:rsidRPr="00B32AB3" w:rsidRDefault="00B32AB3" w:rsidP="00B32AB3">
      <w:pPr>
        <w:spacing w:after="120" w:line="360" w:lineRule="auto"/>
        <w:jc w:val="right"/>
        <w:rPr>
          <w:rFonts w:ascii="Arial" w:hAnsi="Arial"/>
          <w:sz w:val="24"/>
          <w:szCs w:val="24"/>
        </w:rPr>
      </w:pPr>
      <w:r>
        <w:rPr>
          <w:rFonts w:ascii="Arial" w:hAnsi="Arial"/>
          <w:sz w:val="24"/>
          <w:szCs w:val="24"/>
        </w:rPr>
        <w:t>(data, podpis)</w:t>
      </w: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60821D25" w14:textId="096EB0D1" w:rsidR="008E2334" w:rsidRPr="00BF5889" w:rsidRDefault="002A7851" w:rsidP="00B32AB3">
      <w:pPr>
        <w:spacing w:line="360" w:lineRule="auto"/>
        <w:jc w:val="center"/>
        <w:rPr>
          <w:rFonts w:ascii="Arial" w:eastAsia="Arial" w:hAnsi="Arial"/>
          <w:sz w:val="24"/>
          <w:szCs w:val="24"/>
          <w:lang w:val="pl"/>
        </w:rPr>
      </w:pPr>
      <w:r>
        <w:rPr>
          <w:rFonts w:ascii="Arial" w:eastAsia="Arial" w:hAnsi="Arial"/>
          <w:sz w:val="24"/>
          <w:szCs w:val="24"/>
          <w:lang w:val="pl"/>
        </w:rPr>
        <w:t>Stężyca, 202</w:t>
      </w:r>
      <w:r w:rsidR="00893EFC">
        <w:rPr>
          <w:rFonts w:ascii="Arial" w:eastAsia="Arial" w:hAnsi="Arial"/>
          <w:sz w:val="24"/>
          <w:szCs w:val="24"/>
          <w:lang w:val="pl"/>
        </w:rPr>
        <w:t>5</w:t>
      </w:r>
    </w:p>
    <w:p w14:paraId="7AA4ECA1" w14:textId="3AED32EB" w:rsidR="008E2334" w:rsidRPr="00BF5889" w:rsidRDefault="008E2334" w:rsidP="008E2334">
      <w:pPr>
        <w:spacing w:line="360" w:lineRule="auto"/>
        <w:rPr>
          <w:rFonts w:ascii="Arial" w:eastAsia="Arial" w:hAnsi="Arial"/>
          <w:sz w:val="24"/>
          <w:szCs w:val="24"/>
          <w:lang w:val="pl"/>
        </w:rPr>
      </w:pP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SPIS TREŚCI</w:t>
      </w:r>
    </w:p>
    <w:sdt>
      <w:sdtPr>
        <w:rPr>
          <w:rFonts w:ascii="Arial" w:eastAsia="Arial" w:hAnsi="Arial"/>
          <w:sz w:val="24"/>
          <w:szCs w:val="24"/>
          <w:lang w:val="pl"/>
        </w:rPr>
        <w:id w:val="1210223294"/>
        <w:docPartObj>
          <w:docPartGallery w:val="Table of Contents"/>
          <w:docPartUnique/>
        </w:docPartObj>
      </w:sdtPr>
      <w:sdtEndPr/>
      <w:sdtContent>
        <w:p w14:paraId="285BA131" w14:textId="04B10BAC" w:rsidR="00CF6997"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73333863" w:history="1">
            <w:r w:rsidR="00CF6997" w:rsidRPr="00B30A06">
              <w:rPr>
                <w:rStyle w:val="Hipercze"/>
                <w:rFonts w:ascii="Arial" w:eastAsia="Arial" w:hAnsi="Arial"/>
                <w:noProof/>
                <w:lang w:val="pl"/>
              </w:rPr>
              <w:t>I. Dane Zamawiającego</w:t>
            </w:r>
            <w:r w:rsidR="00CF6997">
              <w:rPr>
                <w:noProof/>
                <w:webHidden/>
              </w:rPr>
              <w:tab/>
            </w:r>
            <w:r w:rsidR="00CF6997">
              <w:rPr>
                <w:noProof/>
                <w:webHidden/>
              </w:rPr>
              <w:fldChar w:fldCharType="begin"/>
            </w:r>
            <w:r w:rsidR="00CF6997">
              <w:rPr>
                <w:noProof/>
                <w:webHidden/>
              </w:rPr>
              <w:instrText xml:space="preserve"> PAGEREF _Toc173333863 \h </w:instrText>
            </w:r>
            <w:r w:rsidR="00CF6997">
              <w:rPr>
                <w:noProof/>
                <w:webHidden/>
              </w:rPr>
            </w:r>
            <w:r w:rsidR="00CF6997">
              <w:rPr>
                <w:noProof/>
                <w:webHidden/>
              </w:rPr>
              <w:fldChar w:fldCharType="separate"/>
            </w:r>
            <w:r w:rsidR="002740F4">
              <w:rPr>
                <w:noProof/>
                <w:webHidden/>
              </w:rPr>
              <w:t>3</w:t>
            </w:r>
            <w:r w:rsidR="00CF6997">
              <w:rPr>
                <w:noProof/>
                <w:webHidden/>
              </w:rPr>
              <w:fldChar w:fldCharType="end"/>
            </w:r>
          </w:hyperlink>
        </w:p>
        <w:p w14:paraId="5E43AE7D" w14:textId="0BFDB38C"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4" w:history="1">
            <w:r w:rsidRPr="00B30A06">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_Toc173333864 \h </w:instrText>
            </w:r>
            <w:r>
              <w:rPr>
                <w:noProof/>
                <w:webHidden/>
              </w:rPr>
            </w:r>
            <w:r>
              <w:rPr>
                <w:noProof/>
                <w:webHidden/>
              </w:rPr>
              <w:fldChar w:fldCharType="separate"/>
            </w:r>
            <w:r w:rsidR="002740F4">
              <w:rPr>
                <w:noProof/>
                <w:webHidden/>
              </w:rPr>
              <w:t>3</w:t>
            </w:r>
            <w:r>
              <w:rPr>
                <w:noProof/>
                <w:webHidden/>
              </w:rPr>
              <w:fldChar w:fldCharType="end"/>
            </w:r>
          </w:hyperlink>
        </w:p>
        <w:p w14:paraId="6589DB82" w14:textId="39C79E52"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5" w:history="1">
            <w:r w:rsidRPr="00B30A06">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_Toc173333865 \h </w:instrText>
            </w:r>
            <w:r>
              <w:rPr>
                <w:noProof/>
                <w:webHidden/>
              </w:rPr>
            </w:r>
            <w:r>
              <w:rPr>
                <w:noProof/>
                <w:webHidden/>
              </w:rPr>
              <w:fldChar w:fldCharType="separate"/>
            </w:r>
            <w:r w:rsidR="002740F4">
              <w:rPr>
                <w:noProof/>
                <w:webHidden/>
              </w:rPr>
              <w:t>4</w:t>
            </w:r>
            <w:r>
              <w:rPr>
                <w:noProof/>
                <w:webHidden/>
              </w:rPr>
              <w:fldChar w:fldCharType="end"/>
            </w:r>
          </w:hyperlink>
        </w:p>
        <w:p w14:paraId="74B6EBDB" w14:textId="4DAE9919"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6" w:history="1">
            <w:r w:rsidRPr="00B30A06">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_Toc173333866 \h </w:instrText>
            </w:r>
            <w:r>
              <w:rPr>
                <w:noProof/>
                <w:webHidden/>
              </w:rPr>
            </w:r>
            <w:r>
              <w:rPr>
                <w:noProof/>
                <w:webHidden/>
              </w:rPr>
              <w:fldChar w:fldCharType="separate"/>
            </w:r>
            <w:r w:rsidR="002740F4">
              <w:rPr>
                <w:noProof/>
                <w:webHidden/>
              </w:rPr>
              <w:t>5</w:t>
            </w:r>
            <w:r>
              <w:rPr>
                <w:noProof/>
                <w:webHidden/>
              </w:rPr>
              <w:fldChar w:fldCharType="end"/>
            </w:r>
          </w:hyperlink>
        </w:p>
        <w:p w14:paraId="28832466" w14:textId="764500B3"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7" w:history="1">
            <w:r w:rsidRPr="00B30A06">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_Toc173333867 \h </w:instrText>
            </w:r>
            <w:r>
              <w:rPr>
                <w:noProof/>
                <w:webHidden/>
              </w:rPr>
            </w:r>
            <w:r>
              <w:rPr>
                <w:noProof/>
                <w:webHidden/>
              </w:rPr>
              <w:fldChar w:fldCharType="separate"/>
            </w:r>
            <w:r w:rsidR="002740F4">
              <w:rPr>
                <w:noProof/>
                <w:webHidden/>
              </w:rPr>
              <w:t>5</w:t>
            </w:r>
            <w:r>
              <w:rPr>
                <w:noProof/>
                <w:webHidden/>
              </w:rPr>
              <w:fldChar w:fldCharType="end"/>
            </w:r>
          </w:hyperlink>
        </w:p>
        <w:p w14:paraId="4A183000" w14:textId="2F1AAF76"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8" w:history="1">
            <w:r w:rsidRPr="00B30A06">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_Toc173333868 \h </w:instrText>
            </w:r>
            <w:r>
              <w:rPr>
                <w:noProof/>
                <w:webHidden/>
              </w:rPr>
            </w:r>
            <w:r>
              <w:rPr>
                <w:noProof/>
                <w:webHidden/>
              </w:rPr>
              <w:fldChar w:fldCharType="separate"/>
            </w:r>
            <w:r w:rsidR="002740F4">
              <w:rPr>
                <w:noProof/>
                <w:webHidden/>
              </w:rPr>
              <w:t>5</w:t>
            </w:r>
            <w:r>
              <w:rPr>
                <w:noProof/>
                <w:webHidden/>
              </w:rPr>
              <w:fldChar w:fldCharType="end"/>
            </w:r>
          </w:hyperlink>
        </w:p>
        <w:p w14:paraId="1CF64CC4" w14:textId="3A6E04C4"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9" w:history="1">
            <w:r w:rsidRPr="00B30A06">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_Toc173333869 \h </w:instrText>
            </w:r>
            <w:r>
              <w:rPr>
                <w:noProof/>
                <w:webHidden/>
              </w:rPr>
            </w:r>
            <w:r>
              <w:rPr>
                <w:noProof/>
                <w:webHidden/>
              </w:rPr>
              <w:fldChar w:fldCharType="separate"/>
            </w:r>
            <w:r w:rsidR="002740F4">
              <w:rPr>
                <w:noProof/>
                <w:webHidden/>
              </w:rPr>
              <w:t>11</w:t>
            </w:r>
            <w:r>
              <w:rPr>
                <w:noProof/>
                <w:webHidden/>
              </w:rPr>
              <w:fldChar w:fldCharType="end"/>
            </w:r>
          </w:hyperlink>
        </w:p>
        <w:p w14:paraId="2FEBA9BC" w14:textId="54302528"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0" w:history="1">
            <w:r w:rsidRPr="00B30A06">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_Toc173333870 \h </w:instrText>
            </w:r>
            <w:r>
              <w:rPr>
                <w:noProof/>
                <w:webHidden/>
              </w:rPr>
            </w:r>
            <w:r>
              <w:rPr>
                <w:noProof/>
                <w:webHidden/>
              </w:rPr>
              <w:fldChar w:fldCharType="separate"/>
            </w:r>
            <w:r w:rsidR="002740F4">
              <w:rPr>
                <w:noProof/>
                <w:webHidden/>
              </w:rPr>
              <w:t>11</w:t>
            </w:r>
            <w:r>
              <w:rPr>
                <w:noProof/>
                <w:webHidden/>
              </w:rPr>
              <w:fldChar w:fldCharType="end"/>
            </w:r>
          </w:hyperlink>
        </w:p>
        <w:p w14:paraId="7EDB636A" w14:textId="7F9716DC"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1" w:history="1">
            <w:r w:rsidRPr="00B30A06">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_Toc173333871 \h </w:instrText>
            </w:r>
            <w:r>
              <w:rPr>
                <w:noProof/>
                <w:webHidden/>
              </w:rPr>
            </w:r>
            <w:r>
              <w:rPr>
                <w:noProof/>
                <w:webHidden/>
              </w:rPr>
              <w:fldChar w:fldCharType="separate"/>
            </w:r>
            <w:r w:rsidR="002740F4">
              <w:rPr>
                <w:noProof/>
                <w:webHidden/>
              </w:rPr>
              <w:t>13</w:t>
            </w:r>
            <w:r>
              <w:rPr>
                <w:noProof/>
                <w:webHidden/>
              </w:rPr>
              <w:fldChar w:fldCharType="end"/>
            </w:r>
          </w:hyperlink>
        </w:p>
        <w:p w14:paraId="4181DCB5" w14:textId="6D5C7EDC"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2" w:history="1">
            <w:r w:rsidRPr="00B30A06">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_Toc173333872 \h </w:instrText>
            </w:r>
            <w:r>
              <w:rPr>
                <w:noProof/>
                <w:webHidden/>
              </w:rPr>
            </w:r>
            <w:r>
              <w:rPr>
                <w:noProof/>
                <w:webHidden/>
              </w:rPr>
              <w:fldChar w:fldCharType="separate"/>
            </w:r>
            <w:r w:rsidR="002740F4">
              <w:rPr>
                <w:noProof/>
                <w:webHidden/>
              </w:rPr>
              <w:t>15</w:t>
            </w:r>
            <w:r>
              <w:rPr>
                <w:noProof/>
                <w:webHidden/>
              </w:rPr>
              <w:fldChar w:fldCharType="end"/>
            </w:r>
          </w:hyperlink>
        </w:p>
        <w:p w14:paraId="2DFCE7B1" w14:textId="7384E29D"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3" w:history="1">
            <w:r w:rsidRPr="00B30A06">
              <w:rPr>
                <w:rStyle w:val="Hipercze"/>
                <w:rFonts w:ascii="Arial" w:eastAsia="Arial" w:hAnsi="Arial"/>
                <w:noProof/>
                <w:lang w:val="pl"/>
              </w:rPr>
              <w:t xml:space="preserve">XI. </w:t>
            </w:r>
            <w:r w:rsidRPr="00B30A06">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_Toc173333873 \h </w:instrText>
            </w:r>
            <w:r>
              <w:rPr>
                <w:noProof/>
                <w:webHidden/>
              </w:rPr>
            </w:r>
            <w:r>
              <w:rPr>
                <w:noProof/>
                <w:webHidden/>
              </w:rPr>
              <w:fldChar w:fldCharType="separate"/>
            </w:r>
            <w:r w:rsidR="002740F4">
              <w:rPr>
                <w:noProof/>
                <w:webHidden/>
              </w:rPr>
              <w:t>21</w:t>
            </w:r>
            <w:r>
              <w:rPr>
                <w:noProof/>
                <w:webHidden/>
              </w:rPr>
              <w:fldChar w:fldCharType="end"/>
            </w:r>
          </w:hyperlink>
        </w:p>
        <w:p w14:paraId="5A514645" w14:textId="4B36454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4" w:history="1">
            <w:r w:rsidRPr="00B30A06">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_Toc173333874 \h </w:instrText>
            </w:r>
            <w:r>
              <w:rPr>
                <w:noProof/>
                <w:webHidden/>
              </w:rPr>
            </w:r>
            <w:r>
              <w:rPr>
                <w:noProof/>
                <w:webHidden/>
              </w:rPr>
              <w:fldChar w:fldCharType="separate"/>
            </w:r>
            <w:r w:rsidR="002740F4">
              <w:rPr>
                <w:noProof/>
                <w:webHidden/>
              </w:rPr>
              <w:t>21</w:t>
            </w:r>
            <w:r>
              <w:rPr>
                <w:noProof/>
                <w:webHidden/>
              </w:rPr>
              <w:fldChar w:fldCharType="end"/>
            </w:r>
          </w:hyperlink>
        </w:p>
        <w:p w14:paraId="7B019E27" w14:textId="1AD3FEB3"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5" w:history="1">
            <w:r w:rsidRPr="00B30A06">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_Toc173333875 \h </w:instrText>
            </w:r>
            <w:r>
              <w:rPr>
                <w:noProof/>
                <w:webHidden/>
              </w:rPr>
            </w:r>
            <w:r>
              <w:rPr>
                <w:noProof/>
                <w:webHidden/>
              </w:rPr>
              <w:fldChar w:fldCharType="separate"/>
            </w:r>
            <w:r w:rsidR="002740F4">
              <w:rPr>
                <w:noProof/>
                <w:webHidden/>
              </w:rPr>
              <w:t>23</w:t>
            </w:r>
            <w:r>
              <w:rPr>
                <w:noProof/>
                <w:webHidden/>
              </w:rPr>
              <w:fldChar w:fldCharType="end"/>
            </w:r>
          </w:hyperlink>
        </w:p>
        <w:p w14:paraId="081D3D40" w14:textId="6D6EEA7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6" w:history="1">
            <w:r w:rsidRPr="00B30A06">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_Toc173333876 \h </w:instrText>
            </w:r>
            <w:r>
              <w:rPr>
                <w:noProof/>
                <w:webHidden/>
              </w:rPr>
            </w:r>
            <w:r>
              <w:rPr>
                <w:noProof/>
                <w:webHidden/>
              </w:rPr>
              <w:fldChar w:fldCharType="separate"/>
            </w:r>
            <w:r w:rsidR="002740F4">
              <w:rPr>
                <w:noProof/>
                <w:webHidden/>
              </w:rPr>
              <w:t>25</w:t>
            </w:r>
            <w:r>
              <w:rPr>
                <w:noProof/>
                <w:webHidden/>
              </w:rPr>
              <w:fldChar w:fldCharType="end"/>
            </w:r>
          </w:hyperlink>
        </w:p>
        <w:p w14:paraId="64C3761F" w14:textId="7F1147E8"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7" w:history="1">
            <w:r w:rsidRPr="00B30A06">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_Toc173333877 \h </w:instrText>
            </w:r>
            <w:r>
              <w:rPr>
                <w:noProof/>
                <w:webHidden/>
              </w:rPr>
            </w:r>
            <w:r>
              <w:rPr>
                <w:noProof/>
                <w:webHidden/>
              </w:rPr>
              <w:fldChar w:fldCharType="separate"/>
            </w:r>
            <w:r w:rsidR="002740F4">
              <w:rPr>
                <w:noProof/>
                <w:webHidden/>
              </w:rPr>
              <w:t>25</w:t>
            </w:r>
            <w:r>
              <w:rPr>
                <w:noProof/>
                <w:webHidden/>
              </w:rPr>
              <w:fldChar w:fldCharType="end"/>
            </w:r>
          </w:hyperlink>
        </w:p>
        <w:p w14:paraId="3997741B" w14:textId="100F0B12"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8" w:history="1">
            <w:r w:rsidRPr="00B30A06">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_Toc173333878 \h </w:instrText>
            </w:r>
            <w:r>
              <w:rPr>
                <w:noProof/>
                <w:webHidden/>
              </w:rPr>
            </w:r>
            <w:r>
              <w:rPr>
                <w:noProof/>
                <w:webHidden/>
              </w:rPr>
              <w:fldChar w:fldCharType="separate"/>
            </w:r>
            <w:r w:rsidR="002740F4">
              <w:rPr>
                <w:noProof/>
                <w:webHidden/>
              </w:rPr>
              <w:t>26</w:t>
            </w:r>
            <w:r>
              <w:rPr>
                <w:noProof/>
                <w:webHidden/>
              </w:rPr>
              <w:fldChar w:fldCharType="end"/>
            </w:r>
          </w:hyperlink>
        </w:p>
        <w:p w14:paraId="024DF86B" w14:textId="286411D6"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9" w:history="1">
            <w:r w:rsidRPr="00B30A06">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_Toc173333879 \h </w:instrText>
            </w:r>
            <w:r>
              <w:rPr>
                <w:noProof/>
                <w:webHidden/>
              </w:rPr>
            </w:r>
            <w:r>
              <w:rPr>
                <w:noProof/>
                <w:webHidden/>
              </w:rPr>
              <w:fldChar w:fldCharType="separate"/>
            </w:r>
            <w:r w:rsidR="002740F4">
              <w:rPr>
                <w:noProof/>
                <w:webHidden/>
              </w:rPr>
              <w:t>27</w:t>
            </w:r>
            <w:r>
              <w:rPr>
                <w:noProof/>
                <w:webHidden/>
              </w:rPr>
              <w:fldChar w:fldCharType="end"/>
            </w:r>
          </w:hyperlink>
        </w:p>
        <w:p w14:paraId="043FD4BA" w14:textId="6AA8C6FB"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0" w:history="1">
            <w:r w:rsidRPr="00B30A06">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_Toc173333880 \h </w:instrText>
            </w:r>
            <w:r>
              <w:rPr>
                <w:noProof/>
                <w:webHidden/>
              </w:rPr>
            </w:r>
            <w:r>
              <w:rPr>
                <w:noProof/>
                <w:webHidden/>
              </w:rPr>
              <w:fldChar w:fldCharType="separate"/>
            </w:r>
            <w:r w:rsidR="002740F4">
              <w:rPr>
                <w:noProof/>
                <w:webHidden/>
              </w:rPr>
              <w:t>28</w:t>
            </w:r>
            <w:r>
              <w:rPr>
                <w:noProof/>
                <w:webHidden/>
              </w:rPr>
              <w:fldChar w:fldCharType="end"/>
            </w:r>
          </w:hyperlink>
        </w:p>
        <w:p w14:paraId="1FD08B5D" w14:textId="1047E01E"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1" w:history="1">
            <w:r w:rsidRPr="00B30A06">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_Toc173333881 \h </w:instrText>
            </w:r>
            <w:r>
              <w:rPr>
                <w:noProof/>
                <w:webHidden/>
              </w:rPr>
            </w:r>
            <w:r>
              <w:rPr>
                <w:noProof/>
                <w:webHidden/>
              </w:rPr>
              <w:fldChar w:fldCharType="separate"/>
            </w:r>
            <w:r w:rsidR="002740F4">
              <w:rPr>
                <w:noProof/>
                <w:webHidden/>
              </w:rPr>
              <w:t>29</w:t>
            </w:r>
            <w:r>
              <w:rPr>
                <w:noProof/>
                <w:webHidden/>
              </w:rPr>
              <w:fldChar w:fldCharType="end"/>
            </w:r>
          </w:hyperlink>
        </w:p>
        <w:p w14:paraId="1E7F2434" w14:textId="77729496"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2" w:history="1">
            <w:r w:rsidRPr="00B30A06">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_Toc173333882 \h </w:instrText>
            </w:r>
            <w:r>
              <w:rPr>
                <w:noProof/>
                <w:webHidden/>
              </w:rPr>
            </w:r>
            <w:r>
              <w:rPr>
                <w:noProof/>
                <w:webHidden/>
              </w:rPr>
              <w:fldChar w:fldCharType="separate"/>
            </w:r>
            <w:r w:rsidR="002740F4">
              <w:rPr>
                <w:noProof/>
                <w:webHidden/>
              </w:rPr>
              <w:t>30</w:t>
            </w:r>
            <w:r>
              <w:rPr>
                <w:noProof/>
                <w:webHidden/>
              </w:rPr>
              <w:fldChar w:fldCharType="end"/>
            </w:r>
          </w:hyperlink>
        </w:p>
        <w:p w14:paraId="0E9C96AE" w14:textId="05C0373E"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3" w:history="1">
            <w:r w:rsidRPr="00B30A06">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_Toc173333883 \h </w:instrText>
            </w:r>
            <w:r>
              <w:rPr>
                <w:noProof/>
                <w:webHidden/>
              </w:rPr>
            </w:r>
            <w:r>
              <w:rPr>
                <w:noProof/>
                <w:webHidden/>
              </w:rPr>
              <w:fldChar w:fldCharType="separate"/>
            </w:r>
            <w:r w:rsidR="002740F4">
              <w:rPr>
                <w:noProof/>
                <w:webHidden/>
              </w:rPr>
              <w:t>31</w:t>
            </w:r>
            <w:r>
              <w:rPr>
                <w:noProof/>
                <w:webHidden/>
              </w:rPr>
              <w:fldChar w:fldCharType="end"/>
            </w:r>
          </w:hyperlink>
        </w:p>
        <w:p w14:paraId="284D3A63" w14:textId="2ADA0274"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4" w:history="1">
            <w:r w:rsidRPr="00B30A06">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_Toc173333884 \h </w:instrText>
            </w:r>
            <w:r>
              <w:rPr>
                <w:noProof/>
                <w:webHidden/>
              </w:rPr>
            </w:r>
            <w:r>
              <w:rPr>
                <w:noProof/>
                <w:webHidden/>
              </w:rPr>
              <w:fldChar w:fldCharType="separate"/>
            </w:r>
            <w:r w:rsidR="002740F4">
              <w:rPr>
                <w:noProof/>
                <w:webHidden/>
              </w:rPr>
              <w:t>32</w:t>
            </w:r>
            <w:r>
              <w:rPr>
                <w:noProof/>
                <w:webHidden/>
              </w:rPr>
              <w:fldChar w:fldCharType="end"/>
            </w:r>
          </w:hyperlink>
        </w:p>
        <w:p w14:paraId="138B9149" w14:textId="35C5A765"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 w:name="_Toc173333863"/>
      <w:r w:rsidRPr="004F02E1">
        <w:rPr>
          <w:rFonts w:ascii="Arial" w:eastAsia="Arial" w:hAnsi="Arial"/>
          <w:b/>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8E2334" w:rsidP="008E2334">
      <w:pPr>
        <w:spacing w:line="360" w:lineRule="auto"/>
        <w:jc w:val="both"/>
        <w:rPr>
          <w:rFonts w:ascii="Arial" w:eastAsia="Arial" w:hAnsi="Arial"/>
          <w:sz w:val="24"/>
          <w:szCs w:val="24"/>
          <w:lang w:val="pl"/>
        </w:rPr>
      </w:pPr>
      <w:hyperlink r:id="rId8" w:history="1">
        <w:r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2" w:name="_Toc173333864"/>
      <w:r w:rsidRPr="004F02E1">
        <w:rPr>
          <w:rFonts w:ascii="Arial" w:eastAsia="Arial" w:hAnsi="Arial"/>
          <w:b/>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153FAEB1"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330C7A">
        <w:rPr>
          <w:rFonts w:ascii="Arial" w:eastAsia="Arial" w:hAnsi="Arial"/>
          <w:sz w:val="24"/>
          <w:szCs w:val="24"/>
          <w:lang w:val="pl"/>
        </w:rPr>
        <w:t>5</w:t>
      </w:r>
      <w:r w:rsidRPr="00BF5889">
        <w:rPr>
          <w:rFonts w:ascii="Arial" w:eastAsia="Arial" w:hAnsi="Arial"/>
          <w:sz w:val="24"/>
          <w:szCs w:val="24"/>
          <w:lang w:val="pl"/>
        </w:rPr>
        <w:t xml:space="preserve"> r. poz. </w:t>
      </w:r>
      <w:r w:rsidR="00330C7A">
        <w:rPr>
          <w:rFonts w:ascii="Arial" w:eastAsia="Arial" w:hAnsi="Arial"/>
          <w:sz w:val="24"/>
          <w:szCs w:val="24"/>
          <w:lang w:val="pl"/>
        </w:rPr>
        <w:t>277</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D81210">
        <w:rPr>
          <w:rFonts w:ascii="Arial" w:eastAsia="Arial" w:hAnsi="Arial"/>
          <w:sz w:val="24"/>
          <w:szCs w:val="24"/>
          <w:lang w:val="pl"/>
        </w:rPr>
        <w:t>opracowanie planu oraz udział w czynnościach związanych ze sporządzeniem i uchwaleniem planu ogólnego.</w:t>
      </w:r>
    </w:p>
    <w:p w14:paraId="1F0F9CB1" w14:textId="442F6319"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stanowiącym załącznik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006EA7BE"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w:t>
      </w:r>
      <w:r w:rsidR="00AD0F3B">
        <w:rPr>
          <w:rFonts w:ascii="Arial" w:eastAsia="Times New Roman" w:hAnsi="Arial"/>
          <w:sz w:val="24"/>
          <w:szCs w:val="24"/>
          <w:lang w:val="pl"/>
        </w:rPr>
        <w:t>ć zapytań wraz z wyjaśnieniami</w:t>
      </w:r>
      <w:r w:rsidRPr="00BF5889">
        <w:rPr>
          <w:rFonts w:ascii="Arial" w:eastAsia="Times New Roman" w:hAnsi="Arial"/>
          <w:sz w:val="24"/>
          <w:szCs w:val="24"/>
          <w:lang w:val="pl"/>
        </w:rPr>
        <w:t xml:space="preserve">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3" w:name="_Toc173333865"/>
      <w:r w:rsidRPr="004F02E1">
        <w:rPr>
          <w:rFonts w:ascii="Arial" w:eastAsia="Arial" w:hAnsi="Arial"/>
          <w:b/>
          <w:sz w:val="24"/>
          <w:szCs w:val="24"/>
          <w:lang w:val="pl"/>
        </w:rPr>
        <w:t>III. Opis przedmiotu zamówienia</w:t>
      </w:r>
      <w:bookmarkEnd w:id="3"/>
    </w:p>
    <w:p w14:paraId="0BB86DE1" w14:textId="0BA8D9BE" w:rsidR="008E2334" w:rsidRPr="001E68EF" w:rsidRDefault="008E2334" w:rsidP="008719DE">
      <w:pPr>
        <w:numPr>
          <w:ilvl w:val="0"/>
          <w:numId w:val="1"/>
        </w:numPr>
        <w:spacing w:line="360" w:lineRule="auto"/>
        <w:ind w:left="567" w:hanging="425"/>
        <w:jc w:val="both"/>
        <w:rPr>
          <w:rFonts w:ascii="Arial" w:eastAsia="Arial" w:hAnsi="Arial"/>
          <w:sz w:val="24"/>
          <w:szCs w:val="24"/>
          <w:lang w:val="pl"/>
        </w:rPr>
      </w:pPr>
      <w:r w:rsidRPr="001E68EF">
        <w:rPr>
          <w:rFonts w:ascii="Arial" w:eastAsia="Arial" w:hAnsi="Arial"/>
          <w:sz w:val="24"/>
          <w:szCs w:val="24"/>
          <w:lang w:val="pl"/>
        </w:rPr>
        <w:t>Przedmiotem zamówienia jest</w:t>
      </w:r>
      <w:r w:rsidR="00CD707A" w:rsidRPr="001E68EF">
        <w:rPr>
          <w:rFonts w:ascii="Arial" w:eastAsia="Arial" w:hAnsi="Arial"/>
          <w:sz w:val="24"/>
          <w:szCs w:val="24"/>
          <w:lang w:val="pl"/>
        </w:rPr>
        <w:t xml:space="preserve"> opracowanie </w:t>
      </w:r>
      <w:r w:rsidR="001E68EF">
        <w:rPr>
          <w:rFonts w:ascii="Arial" w:eastAsia="Arial" w:hAnsi="Arial"/>
          <w:sz w:val="24"/>
          <w:szCs w:val="24"/>
          <w:lang w:val="pl"/>
        </w:rPr>
        <w:t xml:space="preserve">zmian </w:t>
      </w:r>
      <w:r w:rsidR="007B1BC3" w:rsidRPr="001E68EF">
        <w:rPr>
          <w:rFonts w:ascii="Arial" w:eastAsia="Arial" w:hAnsi="Arial"/>
          <w:sz w:val="24"/>
          <w:szCs w:val="24"/>
          <w:lang w:val="pl"/>
        </w:rPr>
        <w:t>miejscow</w:t>
      </w:r>
      <w:r w:rsidR="001E68EF">
        <w:rPr>
          <w:rFonts w:ascii="Arial" w:eastAsia="Arial" w:hAnsi="Arial"/>
          <w:sz w:val="24"/>
          <w:szCs w:val="24"/>
          <w:lang w:val="pl"/>
        </w:rPr>
        <w:t xml:space="preserve">ych </w:t>
      </w:r>
      <w:r w:rsidR="007B1BC3" w:rsidRPr="001E68EF">
        <w:rPr>
          <w:rFonts w:ascii="Arial" w:eastAsia="Arial" w:hAnsi="Arial"/>
          <w:sz w:val="24"/>
          <w:szCs w:val="24"/>
          <w:lang w:val="pl"/>
        </w:rPr>
        <w:t>plan</w:t>
      </w:r>
      <w:r w:rsidR="001E68EF">
        <w:rPr>
          <w:rFonts w:ascii="Arial" w:eastAsia="Arial" w:hAnsi="Arial"/>
          <w:sz w:val="24"/>
          <w:szCs w:val="24"/>
          <w:lang w:val="pl"/>
        </w:rPr>
        <w:t>ów</w:t>
      </w:r>
      <w:r w:rsidR="007B1BC3" w:rsidRPr="001E68EF">
        <w:rPr>
          <w:rFonts w:ascii="Arial" w:eastAsia="Arial" w:hAnsi="Arial"/>
          <w:sz w:val="24"/>
          <w:szCs w:val="24"/>
          <w:lang w:val="pl"/>
        </w:rPr>
        <w:t xml:space="preserve"> zagospodarowania przestrzennego w rozumieniu </w:t>
      </w:r>
      <w:r w:rsidR="00B8472E" w:rsidRPr="001E68EF">
        <w:rPr>
          <w:rFonts w:ascii="Arial" w:eastAsia="Arial" w:hAnsi="Arial"/>
          <w:sz w:val="24"/>
          <w:szCs w:val="24"/>
          <w:lang w:val="pl"/>
        </w:rPr>
        <w:t>ustawy o planowaniu i zagospod</w:t>
      </w:r>
      <w:r w:rsidR="00475A62" w:rsidRPr="001E68EF">
        <w:rPr>
          <w:rFonts w:ascii="Arial" w:eastAsia="Arial" w:hAnsi="Arial"/>
          <w:sz w:val="24"/>
          <w:szCs w:val="24"/>
          <w:lang w:val="pl"/>
        </w:rPr>
        <w:t>arowaniu przestrzennym (Dz. U. z</w:t>
      </w:r>
      <w:r w:rsidR="008911AA" w:rsidRPr="001E68EF">
        <w:rPr>
          <w:rFonts w:ascii="Arial" w:eastAsia="Arial" w:hAnsi="Arial"/>
          <w:sz w:val="24"/>
          <w:szCs w:val="24"/>
          <w:lang w:val="pl"/>
        </w:rPr>
        <w:t xml:space="preserve"> 2024 r. </w:t>
      </w:r>
      <w:r w:rsidR="007B1BC3" w:rsidRPr="001E68EF">
        <w:rPr>
          <w:rFonts w:ascii="Arial" w:eastAsia="Arial" w:hAnsi="Arial"/>
          <w:sz w:val="24"/>
          <w:szCs w:val="24"/>
          <w:lang w:val="pl"/>
        </w:rPr>
        <w:t>p</w:t>
      </w:r>
      <w:r w:rsidR="008911AA" w:rsidRPr="001E68EF">
        <w:rPr>
          <w:rFonts w:ascii="Arial" w:eastAsia="Arial" w:hAnsi="Arial"/>
          <w:sz w:val="24"/>
          <w:szCs w:val="24"/>
          <w:lang w:val="pl"/>
        </w:rPr>
        <w:t>oz. 1130</w:t>
      </w:r>
      <w:r w:rsidR="00B8472E" w:rsidRPr="001E68EF">
        <w:rPr>
          <w:rFonts w:ascii="Arial" w:eastAsia="Arial" w:hAnsi="Arial"/>
          <w:sz w:val="24"/>
          <w:szCs w:val="24"/>
          <w:lang w:val="pl"/>
        </w:rPr>
        <w:t xml:space="preserve"> ze zm.)</w:t>
      </w:r>
      <w:r w:rsidR="001E68EF">
        <w:rPr>
          <w:rFonts w:ascii="Arial" w:eastAsia="Arial" w:hAnsi="Arial"/>
          <w:sz w:val="24"/>
          <w:szCs w:val="24"/>
          <w:lang w:val="pl"/>
        </w:rPr>
        <w:t xml:space="preserve">. </w:t>
      </w:r>
      <w:r w:rsidR="007B06AD" w:rsidRPr="001E68EF">
        <w:rPr>
          <w:rFonts w:ascii="Arial" w:hAnsi="Arial"/>
          <w:sz w:val="24"/>
          <w:szCs w:val="24"/>
        </w:rPr>
        <w:t xml:space="preserve">Szczegółowy opis </w:t>
      </w:r>
      <w:r w:rsidR="00BB5037" w:rsidRPr="001E68EF">
        <w:rPr>
          <w:rFonts w:ascii="Arial" w:hAnsi="Arial"/>
          <w:sz w:val="24"/>
          <w:szCs w:val="24"/>
        </w:rPr>
        <w:t>zamówienia</w:t>
      </w:r>
      <w:r w:rsidR="007B06AD" w:rsidRPr="001E68EF">
        <w:rPr>
          <w:rFonts w:ascii="Arial" w:hAnsi="Arial"/>
          <w:sz w:val="24"/>
          <w:szCs w:val="24"/>
        </w:rPr>
        <w:t xml:space="preserve"> został zawarty z załączniku A do SWZ „</w:t>
      </w:r>
      <w:r w:rsidR="00053E4D" w:rsidRPr="001E68EF">
        <w:rPr>
          <w:rFonts w:ascii="Arial" w:eastAsia="Arial" w:hAnsi="Arial"/>
          <w:sz w:val="24"/>
          <w:szCs w:val="24"/>
          <w:lang w:val="pl"/>
        </w:rPr>
        <w:t>Opi</w:t>
      </w:r>
      <w:r w:rsidR="007B06AD" w:rsidRPr="001E68EF">
        <w:rPr>
          <w:rFonts w:ascii="Arial" w:eastAsia="Arial" w:hAnsi="Arial"/>
          <w:sz w:val="24"/>
          <w:szCs w:val="24"/>
          <w:lang w:val="pl"/>
        </w:rPr>
        <w:t>s</w:t>
      </w:r>
      <w:r w:rsidR="00053E4D" w:rsidRPr="001E68EF">
        <w:rPr>
          <w:rFonts w:ascii="Arial" w:eastAsia="Arial" w:hAnsi="Arial"/>
          <w:sz w:val="24"/>
          <w:szCs w:val="24"/>
          <w:lang w:val="pl"/>
        </w:rPr>
        <w:t xml:space="preserve"> przedmiotu zamówienia</w:t>
      </w:r>
      <w:r w:rsidR="007B06AD" w:rsidRPr="001E68EF">
        <w:rPr>
          <w:rFonts w:ascii="Arial" w:eastAsia="Arial" w:hAnsi="Arial"/>
          <w:sz w:val="24"/>
          <w:szCs w:val="24"/>
          <w:lang w:val="pl"/>
        </w:rPr>
        <w:t>”</w:t>
      </w:r>
      <w:r w:rsidR="00710730" w:rsidRPr="001E68EF">
        <w:rPr>
          <w:rFonts w:ascii="Arial" w:eastAsia="Arial" w:hAnsi="Arial"/>
          <w:sz w:val="24"/>
          <w:szCs w:val="24"/>
          <w:lang w:val="pl"/>
        </w:rPr>
        <w:t>.</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CA6938">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08F0EC43" w14:textId="3C3E9546" w:rsidR="00CA6938" w:rsidRPr="00710730" w:rsidRDefault="00710730" w:rsidP="00710730">
      <w:pPr>
        <w:pStyle w:val="Akapitzlist"/>
        <w:tabs>
          <w:tab w:val="left" w:pos="851"/>
        </w:tabs>
        <w:spacing w:line="360" w:lineRule="auto"/>
        <w:ind w:left="595"/>
        <w:jc w:val="both"/>
        <w:rPr>
          <w:rFonts w:ascii="Arial" w:eastAsia="Times New Roman" w:hAnsi="Arial"/>
          <w:sz w:val="24"/>
          <w:szCs w:val="24"/>
        </w:rPr>
      </w:pPr>
      <w:r>
        <w:rPr>
          <w:rFonts w:ascii="Arial" w:eastAsia="Times New Roman" w:hAnsi="Arial"/>
          <w:sz w:val="24"/>
          <w:szCs w:val="24"/>
        </w:rPr>
        <w:t>71410000-5 – Usługi planowania przestrzennego</w:t>
      </w:r>
    </w:p>
    <w:p w14:paraId="2A8BAC40" w14:textId="7FCB2F6E" w:rsidR="008E2334" w:rsidRPr="00BF5889" w:rsidRDefault="008E2334" w:rsidP="00CA6938">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 xml:space="preserve">Znak sprawy: </w:t>
      </w:r>
      <w:r w:rsidR="00382AE0">
        <w:rPr>
          <w:rFonts w:ascii="Arial" w:eastAsia="Times New Roman" w:hAnsi="Arial"/>
          <w:sz w:val="24"/>
          <w:szCs w:val="24"/>
        </w:rPr>
        <w:t>ZP</w:t>
      </w:r>
      <w:r w:rsidRPr="00BF5889">
        <w:rPr>
          <w:rFonts w:ascii="Arial" w:eastAsia="Times New Roman" w:hAnsi="Arial"/>
          <w:sz w:val="24"/>
          <w:szCs w:val="24"/>
        </w:rPr>
        <w:t>.271.</w:t>
      </w:r>
      <w:r w:rsidR="00FE6534" w:rsidRPr="00BF5889">
        <w:rPr>
          <w:rFonts w:ascii="Arial" w:eastAsia="Times New Roman" w:hAnsi="Arial"/>
          <w:sz w:val="24"/>
          <w:szCs w:val="24"/>
        </w:rPr>
        <w:t>1.</w:t>
      </w:r>
      <w:r w:rsidR="00756FBC">
        <w:rPr>
          <w:rFonts w:ascii="Arial" w:eastAsia="Times New Roman" w:hAnsi="Arial"/>
          <w:sz w:val="24"/>
          <w:szCs w:val="24"/>
        </w:rPr>
        <w:t>7</w:t>
      </w:r>
      <w:r w:rsidR="002A7851">
        <w:rPr>
          <w:rFonts w:ascii="Arial" w:eastAsia="Times New Roman" w:hAnsi="Arial"/>
          <w:sz w:val="24"/>
          <w:szCs w:val="24"/>
        </w:rPr>
        <w:t>.202</w:t>
      </w:r>
      <w:r w:rsidR="00382AE0">
        <w:rPr>
          <w:rFonts w:ascii="Arial" w:eastAsia="Times New Roman" w:hAnsi="Arial"/>
          <w:sz w:val="24"/>
          <w:szCs w:val="24"/>
        </w:rPr>
        <w:t>5</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22B250E" w14:textId="7187B992" w:rsidR="00086F1C"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t>
      </w:r>
      <w:r w:rsidR="002A7851">
        <w:rPr>
          <w:rFonts w:ascii="Arial" w:eastAsia="Arial" w:hAnsi="Arial"/>
          <w:sz w:val="24"/>
          <w:szCs w:val="24"/>
          <w:lang w:val="pl"/>
        </w:rPr>
        <w:t xml:space="preserve">nie </w:t>
      </w:r>
      <w:r w:rsidRPr="00BF5889">
        <w:rPr>
          <w:rFonts w:ascii="Arial" w:eastAsia="Arial" w:hAnsi="Arial"/>
          <w:sz w:val="24"/>
          <w:szCs w:val="24"/>
          <w:lang w:val="pl"/>
        </w:rPr>
        <w:t>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nie dopuszcza składania ofert wariantowych oraz w postaci katalogów elektronicznych.</w:t>
      </w:r>
    </w:p>
    <w:p w14:paraId="4C7F708D" w14:textId="6BEAAA92"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334105">
        <w:rPr>
          <w:rFonts w:ascii="Arial" w:eastAsia="Arial" w:hAnsi="Arial"/>
          <w:color w:val="000000" w:themeColor="text1"/>
          <w:sz w:val="24"/>
          <w:szCs w:val="24"/>
          <w:lang w:val="pl"/>
        </w:rPr>
        <w:t>Informacja o przewidywanych zamówieniach, o których mowa w art. 214 ust. 1 pkt</w:t>
      </w:r>
      <w:r w:rsidRPr="00BF5889">
        <w:rPr>
          <w:rFonts w:ascii="Arial" w:eastAsia="Arial" w:hAnsi="Arial"/>
          <w:sz w:val="24"/>
          <w:szCs w:val="24"/>
          <w:lang w:val="pl"/>
        </w:rPr>
        <w:t xml:space="preserve"> 7 i 8 PZ</w:t>
      </w:r>
      <w:r w:rsidR="00334105">
        <w:rPr>
          <w:rFonts w:ascii="Arial" w:eastAsia="Arial" w:hAnsi="Arial"/>
          <w:sz w:val="24"/>
          <w:szCs w:val="24"/>
          <w:lang w:val="pl"/>
        </w:rPr>
        <w:t>P: Zamawiają</w:t>
      </w:r>
      <w:r w:rsidR="008E0B84">
        <w:rPr>
          <w:rFonts w:ascii="Arial" w:eastAsia="Arial" w:hAnsi="Arial"/>
          <w:sz w:val="24"/>
          <w:szCs w:val="24"/>
          <w:lang w:val="pl"/>
        </w:rPr>
        <w:t xml:space="preserve">cy nie przewiduje udzielania zamówień, </w:t>
      </w:r>
      <w:r w:rsidR="008E0B84" w:rsidRPr="00334105">
        <w:rPr>
          <w:rFonts w:ascii="Arial" w:eastAsia="Arial" w:hAnsi="Arial"/>
          <w:color w:val="000000" w:themeColor="text1"/>
          <w:sz w:val="24"/>
          <w:szCs w:val="24"/>
          <w:lang w:val="pl"/>
        </w:rPr>
        <w:t>o których mowa w art. 214 ust. 1 pkt</w:t>
      </w:r>
      <w:r w:rsidR="008E0B84" w:rsidRPr="00BF5889">
        <w:rPr>
          <w:rFonts w:ascii="Arial" w:eastAsia="Arial" w:hAnsi="Arial"/>
          <w:sz w:val="24"/>
          <w:szCs w:val="24"/>
          <w:lang w:val="pl"/>
        </w:rPr>
        <w:t xml:space="preserve"> 7 i 8 PZ</w:t>
      </w:r>
      <w:r w:rsidR="008E0B84">
        <w:rPr>
          <w:rFonts w:ascii="Arial" w:eastAsia="Arial" w:hAnsi="Arial"/>
          <w:sz w:val="24"/>
          <w:szCs w:val="24"/>
          <w:lang w:val="pl"/>
        </w:rPr>
        <w:t>P.</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4" w:name="_Toc173333866"/>
      <w:r w:rsidRPr="004F02E1">
        <w:rPr>
          <w:rFonts w:ascii="Arial" w:eastAsia="Arial" w:hAnsi="Arial"/>
          <w:b/>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5" w:name="_Toc173333867"/>
      <w:r w:rsidRPr="004F02E1">
        <w:rPr>
          <w:rFonts w:ascii="Arial" w:eastAsia="Arial" w:hAnsi="Arial"/>
          <w:b/>
          <w:sz w:val="24"/>
          <w:szCs w:val="24"/>
          <w:lang w:val="pl"/>
        </w:rPr>
        <w:t>V. Okres realizacji zamówienia</w:t>
      </w:r>
      <w:bookmarkEnd w:id="5"/>
    </w:p>
    <w:p w14:paraId="7E384B45" w14:textId="78748B0E" w:rsidR="007968FA" w:rsidRPr="007968FA" w:rsidRDefault="008E2334" w:rsidP="00F53F0E">
      <w:pPr>
        <w:numPr>
          <w:ilvl w:val="0"/>
          <w:numId w:val="12"/>
        </w:numPr>
        <w:spacing w:line="360" w:lineRule="auto"/>
        <w:ind w:left="426" w:hanging="425"/>
        <w:jc w:val="both"/>
        <w:rPr>
          <w:rFonts w:ascii="Arial" w:hAnsi="Arial"/>
          <w:sz w:val="24"/>
          <w:szCs w:val="24"/>
        </w:rPr>
      </w:pPr>
      <w:r w:rsidRPr="007968FA">
        <w:rPr>
          <w:rFonts w:ascii="Arial" w:eastAsia="Arial" w:hAnsi="Arial"/>
          <w:sz w:val="24"/>
          <w:szCs w:val="24"/>
          <w:lang w:val="pl"/>
        </w:rPr>
        <w:t xml:space="preserve">Termin wykonania zamówienia wynosi: </w:t>
      </w:r>
      <w:bookmarkStart w:id="6" w:name="_Hlk194403449"/>
      <w:r w:rsidR="008E0B84" w:rsidRPr="007968FA">
        <w:rPr>
          <w:rFonts w:ascii="Arial" w:eastAsia="Arial" w:hAnsi="Arial"/>
          <w:sz w:val="24"/>
          <w:szCs w:val="24"/>
          <w:lang w:val="pl"/>
        </w:rPr>
        <w:t>12 miesięcy od daty zawarcia umow</w:t>
      </w:r>
      <w:r w:rsidR="00B32AB3" w:rsidRPr="007968FA">
        <w:rPr>
          <w:rFonts w:ascii="Arial" w:eastAsia="Arial" w:hAnsi="Arial"/>
          <w:sz w:val="24"/>
          <w:szCs w:val="24"/>
          <w:lang w:val="pl"/>
        </w:rPr>
        <w:t>y</w:t>
      </w:r>
      <w:r w:rsidR="007968FA" w:rsidRPr="007968FA">
        <w:rPr>
          <w:rFonts w:ascii="Arial" w:eastAsia="Arial" w:hAnsi="Arial"/>
          <w:sz w:val="24"/>
          <w:szCs w:val="24"/>
          <w:lang w:val="pl"/>
        </w:rPr>
        <w:t>, w tym I etap</w:t>
      </w:r>
      <w:r w:rsidR="007968FA">
        <w:rPr>
          <w:rFonts w:ascii="Arial" w:eastAsia="Arial" w:hAnsi="Arial"/>
          <w:sz w:val="24"/>
          <w:szCs w:val="24"/>
          <w:lang w:val="pl"/>
        </w:rPr>
        <w:t xml:space="preserve"> w ciągu </w:t>
      </w:r>
      <w:r w:rsidR="007968FA" w:rsidRPr="007968FA">
        <w:rPr>
          <w:rFonts w:ascii="Arial" w:hAnsi="Arial"/>
          <w:sz w:val="24"/>
          <w:szCs w:val="24"/>
        </w:rPr>
        <w:t>do 6 miesięcy od daty zawarcia umowy opracowanie projektu oraz zawiadomienie o terminie wyłożenia tych planów do publicznego wglądu</w:t>
      </w:r>
      <w:r w:rsidR="007968FA">
        <w:rPr>
          <w:rFonts w:ascii="Arial" w:hAnsi="Arial"/>
          <w:sz w:val="24"/>
          <w:szCs w:val="24"/>
        </w:rPr>
        <w:t>.</w:t>
      </w:r>
    </w:p>
    <w:bookmarkEnd w:id="6"/>
    <w:p w14:paraId="2FC4EF62" w14:textId="1A9A1B8B"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57AFA">
        <w:rPr>
          <w:rFonts w:ascii="Arial" w:eastAsia="Arial" w:hAnsi="Arial"/>
          <w:sz w:val="24"/>
          <w:szCs w:val="24"/>
          <w:lang w:val="pl"/>
        </w:rPr>
        <w:t>6</w:t>
      </w:r>
      <w:r w:rsidRPr="00BF5889">
        <w:rPr>
          <w:rFonts w:ascii="Arial" w:eastAsia="Arial" w:hAnsi="Arial"/>
          <w:sz w:val="24"/>
          <w:szCs w:val="24"/>
          <w:lang w:val="pl"/>
        </w:rPr>
        <w:t xml:space="preserve"> do SWZ.</w:t>
      </w:r>
    </w:p>
    <w:p w14:paraId="31205CF7" w14:textId="77777777" w:rsidR="008E2334" w:rsidRPr="004F02E1" w:rsidRDefault="008E2334" w:rsidP="008E2334">
      <w:pPr>
        <w:keepNext/>
        <w:keepLines/>
        <w:tabs>
          <w:tab w:val="left" w:pos="0"/>
        </w:tabs>
        <w:spacing w:line="360" w:lineRule="auto"/>
        <w:outlineLvl w:val="1"/>
        <w:rPr>
          <w:rFonts w:ascii="Arial" w:eastAsia="Arial" w:hAnsi="Arial"/>
          <w:b/>
          <w:sz w:val="24"/>
          <w:szCs w:val="24"/>
          <w:lang w:val="pl"/>
        </w:rPr>
      </w:pPr>
      <w:bookmarkStart w:id="7" w:name="_Toc173333868"/>
      <w:r w:rsidRPr="004F02E1">
        <w:rPr>
          <w:rFonts w:ascii="Arial" w:eastAsia="Arial" w:hAnsi="Arial"/>
          <w:b/>
          <w:sz w:val="24"/>
          <w:szCs w:val="24"/>
          <w:lang w:val="pl"/>
        </w:rPr>
        <w:t>VI. Warunki udziału w postępowaniu</w:t>
      </w:r>
      <w:bookmarkEnd w:id="7"/>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uprawnień do prowadzenia określonej działalności gospodarczej lub zawodowej, o ile wynika to z odrębnych przepisów: Zamawiający nie precyzuje warunku w tym zakresie.</w:t>
      </w:r>
    </w:p>
    <w:p w14:paraId="7DF9A784" w14:textId="7405682A"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63270B" w:rsidRPr="00BF5889">
        <w:rPr>
          <w:rFonts w:ascii="Arial" w:eastAsia="Arial" w:hAnsi="Arial"/>
          <w:sz w:val="24"/>
          <w:szCs w:val="24"/>
          <w:lang w:val="pl"/>
        </w:rPr>
        <w:t>Zamawiający nie precyzuje warunku w tym zakresie.</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33D8A9BD" w14:textId="62C0F9B2" w:rsidR="00D368D9" w:rsidRPr="00F963CE" w:rsidRDefault="008E2334" w:rsidP="0063270B">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56404BF8" w14:textId="150B4E03" w:rsidR="00D47818" w:rsidRPr="00D47818" w:rsidRDefault="0063270B" w:rsidP="00D47818">
      <w:pPr>
        <w:pStyle w:val="Akapitzlist"/>
        <w:numPr>
          <w:ilvl w:val="2"/>
          <w:numId w:val="37"/>
        </w:numPr>
        <w:spacing w:before="60" w:after="60" w:line="360" w:lineRule="auto"/>
        <w:ind w:left="1701" w:hanging="708"/>
        <w:jc w:val="both"/>
        <w:rPr>
          <w:rFonts w:ascii="Arial" w:hAnsi="Arial"/>
          <w:sz w:val="24"/>
          <w:szCs w:val="24"/>
        </w:rPr>
      </w:pPr>
      <w:bookmarkStart w:id="8" w:name="highlightHit_219"/>
      <w:bookmarkEnd w:id="8"/>
      <w:r w:rsidRPr="004F02E1">
        <w:rPr>
          <w:rFonts w:ascii="Arial" w:hAnsi="Arial"/>
          <w:sz w:val="24"/>
          <w:szCs w:val="24"/>
        </w:rPr>
        <w:t xml:space="preserve">jedną osobą, </w:t>
      </w:r>
      <w:r w:rsidR="00F02B79" w:rsidRPr="004F02E1">
        <w:rPr>
          <w:rFonts w:ascii="Arial" w:hAnsi="Arial"/>
          <w:sz w:val="24"/>
          <w:szCs w:val="24"/>
        </w:rPr>
        <w:t xml:space="preserve">która będzie pełnić funkcję głównego projektanta opracowującego </w:t>
      </w:r>
      <w:r w:rsidR="001E68EF">
        <w:rPr>
          <w:rFonts w:ascii="Arial" w:hAnsi="Arial"/>
          <w:sz w:val="24"/>
          <w:szCs w:val="24"/>
        </w:rPr>
        <w:t xml:space="preserve">zmianę </w:t>
      </w:r>
      <w:r w:rsidR="00F02B79" w:rsidRPr="004F02E1">
        <w:rPr>
          <w:rFonts w:ascii="Arial" w:hAnsi="Arial"/>
          <w:sz w:val="24"/>
          <w:szCs w:val="24"/>
        </w:rPr>
        <w:t>plan</w:t>
      </w:r>
      <w:r w:rsidR="001E68EF">
        <w:rPr>
          <w:rFonts w:ascii="Arial" w:hAnsi="Arial"/>
          <w:sz w:val="24"/>
          <w:szCs w:val="24"/>
        </w:rPr>
        <w:t>u</w:t>
      </w:r>
      <w:r w:rsidR="00F02B79" w:rsidRPr="004F02E1">
        <w:rPr>
          <w:rFonts w:ascii="Arial" w:hAnsi="Arial"/>
          <w:sz w:val="24"/>
          <w:szCs w:val="24"/>
        </w:rPr>
        <w:t xml:space="preserve"> i posiada uprawnienia do </w:t>
      </w:r>
      <w:r w:rsidR="001E68EF">
        <w:rPr>
          <w:rFonts w:ascii="Arial" w:hAnsi="Arial"/>
          <w:sz w:val="24"/>
          <w:szCs w:val="24"/>
        </w:rPr>
        <w:t>projektowania w planowaniu przestrzennym</w:t>
      </w:r>
      <w:r w:rsidR="00F02B79" w:rsidRPr="004F02E1">
        <w:rPr>
          <w:rFonts w:ascii="Arial" w:hAnsi="Arial"/>
          <w:sz w:val="24"/>
          <w:szCs w:val="24"/>
        </w:rPr>
        <w:t xml:space="preserve"> zgodnie z art. 5 ustawy z dnia 27.03.2003 roku o planowaniu i zagospodarowaniu przestrzennym (t. j. Dz.U. z 202</w:t>
      </w:r>
      <w:r w:rsidR="008911AA">
        <w:rPr>
          <w:rFonts w:ascii="Arial" w:hAnsi="Arial"/>
          <w:sz w:val="24"/>
          <w:szCs w:val="24"/>
        </w:rPr>
        <w:t>4 roku poz. 1130</w:t>
      </w:r>
      <w:r w:rsidR="00F02B79" w:rsidRPr="004F02E1">
        <w:rPr>
          <w:rFonts w:ascii="Arial" w:hAnsi="Arial"/>
          <w:sz w:val="24"/>
          <w:szCs w:val="24"/>
        </w:rPr>
        <w:t xml:space="preserve"> ze zm.), która to osoba jest autorem lub współautorem wykonanego w oparciu o wyżej wymienioną ustawę co najmniej </w:t>
      </w:r>
      <w:r w:rsidR="007968FA">
        <w:rPr>
          <w:rFonts w:ascii="Arial" w:hAnsi="Arial"/>
          <w:sz w:val="24"/>
          <w:szCs w:val="24"/>
        </w:rPr>
        <w:t xml:space="preserve">dwóch </w:t>
      </w:r>
      <w:r w:rsidR="00F02B79" w:rsidRPr="004F02E1">
        <w:rPr>
          <w:rFonts w:ascii="Arial" w:hAnsi="Arial"/>
          <w:sz w:val="24"/>
          <w:szCs w:val="24"/>
        </w:rPr>
        <w:t>miejscow</w:t>
      </w:r>
      <w:r w:rsidR="007968FA">
        <w:rPr>
          <w:rFonts w:ascii="Arial" w:hAnsi="Arial"/>
          <w:sz w:val="24"/>
          <w:szCs w:val="24"/>
        </w:rPr>
        <w:t>ych</w:t>
      </w:r>
      <w:r w:rsidR="00F02B79" w:rsidRPr="004F02E1">
        <w:rPr>
          <w:rFonts w:ascii="Arial" w:hAnsi="Arial"/>
          <w:sz w:val="24"/>
          <w:szCs w:val="24"/>
        </w:rPr>
        <w:t xml:space="preserve"> plan</w:t>
      </w:r>
      <w:r w:rsidR="007968FA">
        <w:rPr>
          <w:rFonts w:ascii="Arial" w:hAnsi="Arial"/>
          <w:sz w:val="24"/>
          <w:szCs w:val="24"/>
        </w:rPr>
        <w:t>ów</w:t>
      </w:r>
      <w:r w:rsidR="00F02B79" w:rsidRPr="004F02E1">
        <w:rPr>
          <w:rFonts w:ascii="Arial" w:hAnsi="Arial"/>
          <w:sz w:val="24"/>
          <w:szCs w:val="24"/>
        </w:rPr>
        <w:t xml:space="preserve"> zagospodarowania przestrzennego o powierzchni co najmniej </w:t>
      </w:r>
      <w:r w:rsidR="007968FA">
        <w:rPr>
          <w:rFonts w:ascii="Arial" w:hAnsi="Arial"/>
          <w:sz w:val="24"/>
          <w:szCs w:val="24"/>
        </w:rPr>
        <w:t>1</w:t>
      </w:r>
      <w:r w:rsidR="00F02B79" w:rsidRPr="004F02E1">
        <w:rPr>
          <w:rFonts w:ascii="Arial" w:hAnsi="Arial"/>
          <w:sz w:val="24"/>
          <w:szCs w:val="24"/>
        </w:rPr>
        <w:t xml:space="preserve">0 ha (lub zmian </w:t>
      </w:r>
      <w:r w:rsidR="001E68EF">
        <w:rPr>
          <w:rFonts w:ascii="Arial" w:hAnsi="Arial"/>
          <w:sz w:val="24"/>
          <w:szCs w:val="24"/>
        </w:rPr>
        <w:t>planu</w:t>
      </w:r>
      <w:r w:rsidR="00F02B79" w:rsidRPr="004F02E1">
        <w:rPr>
          <w:rFonts w:ascii="Arial" w:hAnsi="Arial"/>
          <w:sz w:val="24"/>
          <w:szCs w:val="24"/>
        </w:rPr>
        <w:t>) i będzie odpowiedzialna za wykonanie wszystkich opracowań obejmujących realizację przedmiotowego zamówienia. Zamawiający przez opracowanie miejscowego planu zagospodarowania przestrzennego (lub zmiany tych dokumentów) rozumie usługę zakończoną uchwaleniem i opublikowaniem we właściwym dzienniku urzędowym województwa i</w:t>
      </w:r>
      <w:r w:rsidR="0036138D" w:rsidRPr="004F02E1">
        <w:rPr>
          <w:rFonts w:ascii="Arial" w:hAnsi="Arial"/>
          <w:sz w:val="24"/>
          <w:szCs w:val="24"/>
        </w:rPr>
        <w:t xml:space="preserve"> obowiązujące tj. dla którego w </w:t>
      </w:r>
      <w:r w:rsidR="00F02B79" w:rsidRPr="004F02E1">
        <w:rPr>
          <w:rFonts w:ascii="Arial" w:hAnsi="Arial"/>
          <w:sz w:val="24"/>
          <w:szCs w:val="24"/>
        </w:rPr>
        <w:t xml:space="preserve">postępowaniu nadzorczym wojewoda nie stwierdził nieważności. Wymagana powierzchnia </w:t>
      </w:r>
      <w:r w:rsidR="007968FA">
        <w:rPr>
          <w:rFonts w:ascii="Arial" w:hAnsi="Arial"/>
          <w:sz w:val="24"/>
          <w:szCs w:val="24"/>
        </w:rPr>
        <w:t>1</w:t>
      </w:r>
      <w:r w:rsidR="00F02B79" w:rsidRPr="004F02E1">
        <w:rPr>
          <w:rFonts w:ascii="Arial" w:hAnsi="Arial"/>
          <w:sz w:val="24"/>
          <w:szCs w:val="24"/>
        </w:rPr>
        <w:t>0 ha dotyczy wyłącznie opracowania miejscowego planu zagospodarowania przestrzennego (lub zmiany tego dokumentu)</w:t>
      </w:r>
      <w:r w:rsidR="00D47818">
        <w:rPr>
          <w:rFonts w:ascii="Arial" w:hAnsi="Arial"/>
          <w:sz w:val="24"/>
          <w:szCs w:val="24"/>
        </w:rPr>
        <w:t xml:space="preserve">. </w:t>
      </w:r>
    </w:p>
    <w:p w14:paraId="50FDD40A" w14:textId="5D41A32F" w:rsidR="0036138D" w:rsidRPr="00D47818" w:rsidRDefault="0036138D" w:rsidP="004F02E1">
      <w:pPr>
        <w:pStyle w:val="Akapitzlist"/>
        <w:numPr>
          <w:ilvl w:val="2"/>
          <w:numId w:val="37"/>
        </w:numPr>
        <w:spacing w:before="60" w:after="60" w:line="360" w:lineRule="auto"/>
        <w:ind w:left="1701" w:hanging="708"/>
        <w:jc w:val="both"/>
        <w:rPr>
          <w:rFonts w:ascii="Arial" w:hAnsi="Arial"/>
          <w:sz w:val="24"/>
          <w:szCs w:val="24"/>
        </w:rPr>
      </w:pPr>
      <w:r w:rsidRPr="004F02E1">
        <w:rPr>
          <w:rFonts w:ascii="Arial" w:hAnsi="Arial"/>
          <w:color w:val="000009"/>
          <w:sz w:val="24"/>
          <w:szCs w:val="24"/>
        </w:rPr>
        <w:t>jedną osobą zastępującą głównego projektanta, która posiada wykształcenie wyższe oraz uprawnienia do sporządzania studium uwarunkowań i kierunków zagospodarowania przestrzennego gminy, planów ogólnych gminy oraz planów miejscowych zgodnie z art. 5 ustawy z dnia 27.03.2003 roku o planowaniu i zagospodarowaniu p</w:t>
      </w:r>
      <w:r w:rsidR="008911AA">
        <w:rPr>
          <w:rFonts w:ascii="Arial" w:hAnsi="Arial"/>
          <w:color w:val="000009"/>
          <w:sz w:val="24"/>
          <w:szCs w:val="24"/>
        </w:rPr>
        <w:t>rzestrzennym (t. j. Dz.U. z 2024 roku poz. 1130</w:t>
      </w:r>
      <w:r w:rsidRPr="004F02E1">
        <w:rPr>
          <w:rFonts w:ascii="Arial" w:hAnsi="Arial"/>
          <w:color w:val="000009"/>
          <w:sz w:val="24"/>
          <w:szCs w:val="24"/>
        </w:rPr>
        <w:t xml:space="preserve"> ze zm.), która to osoba jest autorem lub współautorem wykonanego w oparciu o wyżej wymienioną ustawę co najmniej </w:t>
      </w:r>
      <w:r w:rsidR="007968FA">
        <w:rPr>
          <w:rFonts w:ascii="Arial" w:hAnsi="Arial"/>
          <w:color w:val="000009"/>
          <w:sz w:val="24"/>
          <w:szCs w:val="24"/>
        </w:rPr>
        <w:t xml:space="preserve">dwóch </w:t>
      </w:r>
      <w:r w:rsidRPr="004F02E1">
        <w:rPr>
          <w:rFonts w:ascii="Arial" w:hAnsi="Arial"/>
          <w:color w:val="000009"/>
          <w:sz w:val="24"/>
          <w:szCs w:val="24"/>
        </w:rPr>
        <w:t>opracowa</w:t>
      </w:r>
      <w:r w:rsidR="007968FA">
        <w:rPr>
          <w:rFonts w:ascii="Arial" w:hAnsi="Arial"/>
          <w:color w:val="000009"/>
          <w:sz w:val="24"/>
          <w:szCs w:val="24"/>
        </w:rPr>
        <w:t>ń</w:t>
      </w:r>
      <w:r w:rsidRPr="004F02E1">
        <w:rPr>
          <w:rFonts w:ascii="Arial" w:hAnsi="Arial"/>
          <w:color w:val="000009"/>
          <w:sz w:val="24"/>
          <w:szCs w:val="24"/>
        </w:rPr>
        <w:t xml:space="preserve"> studium uwarunkowań i kierunków zagospodarowania przestrzennego gminy lub miejscowego planu zagospodarowania przestrzennego o powierzchni co najmniej </w:t>
      </w:r>
      <w:r w:rsidR="007968FA">
        <w:rPr>
          <w:rFonts w:ascii="Arial" w:hAnsi="Arial"/>
          <w:color w:val="000009"/>
          <w:sz w:val="24"/>
          <w:szCs w:val="24"/>
        </w:rPr>
        <w:t>1</w:t>
      </w:r>
      <w:r w:rsidRPr="004F02E1">
        <w:rPr>
          <w:rFonts w:ascii="Arial" w:hAnsi="Arial"/>
          <w:color w:val="000009"/>
          <w:sz w:val="24"/>
          <w:szCs w:val="24"/>
        </w:rPr>
        <w:t xml:space="preserve">0 ha (lub zmiany tych dokumentów) i będzie odpowiedzialna za </w:t>
      </w:r>
      <w:r w:rsidRPr="004F02E1">
        <w:rPr>
          <w:rFonts w:ascii="Arial" w:hAnsi="Arial"/>
          <w:color w:val="000009"/>
          <w:sz w:val="24"/>
          <w:szCs w:val="24"/>
        </w:rPr>
        <w:lastRenderedPageBreak/>
        <w:t>wykonanie wszystkich opracowań obejmujących realizację przedmiotowego zamówienia. Zamawiający przez opracowanie studium lub miejscowego planu zagospodarowania przestrzennego (lub zmiany tych dokumentów) rozumie usługę zakończoną uchwaleniem i opublikowaniem we właściwym dzienniku urzędowym województwa i obowiązujące tj. dla którego w postępowaniu nadzorczym wojewoda nie stwierdził nieważności</w:t>
      </w:r>
      <w:r w:rsidR="00D47818">
        <w:rPr>
          <w:rFonts w:ascii="Arial" w:hAnsi="Arial"/>
          <w:color w:val="000009"/>
          <w:sz w:val="24"/>
          <w:szCs w:val="24"/>
        </w:rPr>
        <w:t>.</w:t>
      </w:r>
    </w:p>
    <w:p w14:paraId="2E850141" w14:textId="20533FE0" w:rsidR="00D47818" w:rsidRPr="00D47818" w:rsidRDefault="00D47818" w:rsidP="00D47818">
      <w:pPr>
        <w:pStyle w:val="Akapitzlist"/>
        <w:numPr>
          <w:ilvl w:val="2"/>
          <w:numId w:val="37"/>
        </w:numPr>
        <w:spacing w:before="60" w:after="60" w:line="360" w:lineRule="auto"/>
        <w:ind w:left="1701" w:hanging="708"/>
        <w:jc w:val="both"/>
        <w:rPr>
          <w:rFonts w:ascii="Arial" w:hAnsi="Arial"/>
          <w:sz w:val="24"/>
          <w:szCs w:val="24"/>
        </w:rPr>
      </w:pPr>
      <w:r>
        <w:rPr>
          <w:rFonts w:ascii="Arial" w:hAnsi="Arial"/>
          <w:color w:val="000009"/>
          <w:sz w:val="24"/>
          <w:szCs w:val="24"/>
        </w:rPr>
        <w:t>Osobą sporządzającą prognozę oddziaływania na środowisko, która spełnia wymogi określone w a</w:t>
      </w:r>
      <w:r w:rsidRPr="00D47818">
        <w:rPr>
          <w:rFonts w:ascii="Arial" w:hAnsi="Arial"/>
          <w:sz w:val="24"/>
          <w:szCs w:val="24"/>
        </w:rPr>
        <w:t>rt.  74a</w:t>
      </w:r>
      <w:r>
        <w:rPr>
          <w:rFonts w:ascii="Arial" w:hAnsi="Arial"/>
          <w:sz w:val="24"/>
          <w:szCs w:val="24"/>
        </w:rPr>
        <w:t xml:space="preserve"> ust. 2 ustawy z dnia </w:t>
      </w:r>
      <w:r w:rsidRPr="00D47818">
        <w:rPr>
          <w:rFonts w:ascii="Arial" w:hAnsi="Arial"/>
          <w:sz w:val="24"/>
          <w:szCs w:val="24"/>
        </w:rPr>
        <w:t>3 października 2008 r.</w:t>
      </w:r>
      <w:r>
        <w:rPr>
          <w:rFonts w:ascii="Arial" w:hAnsi="Arial"/>
          <w:sz w:val="24"/>
          <w:szCs w:val="24"/>
        </w:rPr>
        <w:t xml:space="preserve"> </w:t>
      </w:r>
      <w:r w:rsidRPr="00D47818">
        <w:rPr>
          <w:rFonts w:ascii="Arial" w:hAnsi="Arial"/>
          <w:sz w:val="24"/>
          <w:szCs w:val="24"/>
        </w:rPr>
        <w:t>o udostępnianiu informacji o środowisku i jego ochronie, udziale społeczeństwa w ochronie środowiska oraz o ocenach oddziaływania na środowisko</w:t>
      </w:r>
      <w:r w:rsidR="00382AE0">
        <w:rPr>
          <w:rFonts w:ascii="Arial" w:hAnsi="Arial"/>
          <w:sz w:val="24"/>
          <w:szCs w:val="24"/>
        </w:rPr>
        <w:t xml:space="preserve"> tj.</w:t>
      </w:r>
      <w:r w:rsidRPr="00D47818">
        <w:rPr>
          <w:rFonts w:ascii="Arial" w:eastAsia="Arial" w:hAnsi="Arial"/>
          <w:sz w:val="24"/>
          <w:szCs w:val="24"/>
          <w:lang w:val="pl"/>
        </w:rPr>
        <w:t xml:space="preserve"> która spełnia co najmniej jeden z niżej podanych warunków:</w:t>
      </w:r>
    </w:p>
    <w:p w14:paraId="3F8DE77D"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1) ukończyła, w rozumieniu przepisów o szkolnictwie wyższym i nauce, co najmniej studia pierwszego stopnia lub studia drugiego stopnia, lub jednolite studia magisterskie na kierunkach związanych z kształceniem w zakresie:</w:t>
      </w:r>
    </w:p>
    <w:p w14:paraId="41F68E30"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a) nauk ścisłych z dziedzin nauk chemicznych,</w:t>
      </w:r>
    </w:p>
    <w:p w14:paraId="2AB990DE"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b) nauk przyrodniczych z dziedzin nauk biologicznych oraz nauk o Ziemi,</w:t>
      </w:r>
    </w:p>
    <w:p w14:paraId="2BF76ECA"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c) nauk technicznych z dziedzin nauk technicznych z dyscyplin: biotechnologia, górnictwo i geologia inżynierska, inżynieria środowiska,</w:t>
      </w:r>
    </w:p>
    <w:p w14:paraId="4E620290"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d) nauk rolniczych, leśnych i weterynaryjnych z dziedzin nauk rolniczych, nauk leśnych lub</w:t>
      </w:r>
    </w:p>
    <w:p w14:paraId="21093D95" w14:textId="77777777" w:rsidR="00D47818" w:rsidRPr="00D47818" w:rsidRDefault="00D47818" w:rsidP="00382AE0">
      <w:pPr>
        <w:pStyle w:val="Akapitzlist"/>
        <w:spacing w:before="60" w:after="60" w:line="360" w:lineRule="auto"/>
        <w:ind w:left="1985" w:hanging="284"/>
        <w:jc w:val="both"/>
        <w:rPr>
          <w:rFonts w:ascii="Arial" w:eastAsia="Arial" w:hAnsi="Arial"/>
          <w:sz w:val="24"/>
          <w:szCs w:val="24"/>
          <w:lang w:val="pl"/>
        </w:rPr>
      </w:pPr>
      <w:r w:rsidRPr="00D47818">
        <w:rPr>
          <w:rFonts w:ascii="Arial" w:eastAsia="Arial" w:hAnsi="Arial"/>
          <w:sz w:val="24"/>
          <w:szCs w:val="24"/>
          <w:lang w:val="pl"/>
        </w:rPr>
        <w:t>2) ukończyła, w rozumieniu przepisów o szkolnictwie wyższym i nauce, studia pierwszego stopnia lub drugiego stopnia lub jednolite studia magisterskie, i posiada co najmniej 3-letnie doświadczenie w pracach w zespołach autorów przygotowujących raporty o oddziaływaniu przedsięwzięcia na środowisko lub prognozy oddziaływania na środowisko lub była co najmniej pięciokrotnie członkiem zespołów autorów przygotowujących raporty o oddziaływaniu przedsięwzięcia na środowisko lub prognozy oddziaływania na środowisko.</w:t>
      </w:r>
    </w:p>
    <w:p w14:paraId="58D9FD99" w14:textId="05F54DEC" w:rsidR="00F0026A" w:rsidRPr="00D47818" w:rsidRDefault="00F0026A" w:rsidP="00D47818">
      <w:pPr>
        <w:spacing w:before="60" w:after="60" w:line="360" w:lineRule="auto"/>
        <w:ind w:left="567"/>
        <w:jc w:val="both"/>
        <w:rPr>
          <w:rFonts w:ascii="Arial" w:hAnsi="Arial"/>
          <w:sz w:val="24"/>
          <w:szCs w:val="24"/>
        </w:rPr>
      </w:pPr>
      <w:r w:rsidRPr="00D47818">
        <w:rPr>
          <w:rFonts w:ascii="Arial" w:eastAsia="Arial" w:hAnsi="Arial"/>
          <w:sz w:val="24"/>
          <w:szCs w:val="24"/>
          <w:lang w:val="p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w:t>
      </w:r>
      <w:r w:rsidRPr="00D47818">
        <w:rPr>
          <w:rFonts w:ascii="Arial" w:eastAsia="Arial" w:hAnsi="Arial"/>
          <w:sz w:val="24"/>
          <w:szCs w:val="24"/>
          <w:lang w:val="pl"/>
        </w:rPr>
        <w:lastRenderedPageBreak/>
        <w:t xml:space="preserve">gospodarcze Wykonawcy może mieć negatywny wpływ na realizację zamówienia na każdym etapie postępowania (art. 116 ust. 2 ustawy </w:t>
      </w:r>
      <w:proofErr w:type="spellStart"/>
      <w:r w:rsidRPr="00D47818">
        <w:rPr>
          <w:rFonts w:ascii="Arial" w:eastAsia="Arial" w:hAnsi="Arial"/>
          <w:sz w:val="24"/>
          <w:szCs w:val="24"/>
          <w:lang w:val="pl"/>
        </w:rPr>
        <w:t>Pzp</w:t>
      </w:r>
      <w:proofErr w:type="spellEnd"/>
      <w:r w:rsidRPr="00D47818">
        <w:rPr>
          <w:rFonts w:ascii="Arial" w:eastAsia="Arial" w:hAnsi="Arial"/>
          <w:sz w:val="24"/>
          <w:szCs w:val="24"/>
          <w:lang w:val="pl"/>
        </w:rPr>
        <w:t>).</w:t>
      </w:r>
    </w:p>
    <w:p w14:paraId="22BD2E57" w14:textId="1317B265" w:rsidR="00D47818" w:rsidRPr="00D47818" w:rsidRDefault="00D47818" w:rsidP="00D47818">
      <w:pPr>
        <w:spacing w:before="60" w:after="60" w:line="360" w:lineRule="auto"/>
        <w:ind w:left="567"/>
        <w:jc w:val="both"/>
        <w:rPr>
          <w:rFonts w:ascii="Arial" w:eastAsia="Arial" w:hAnsi="Arial"/>
          <w:sz w:val="24"/>
          <w:szCs w:val="24"/>
          <w:lang w:val="pl"/>
        </w:rPr>
      </w:pPr>
      <w:r>
        <w:rPr>
          <w:rFonts w:ascii="Arial" w:eastAsia="Arial" w:hAnsi="Arial"/>
          <w:sz w:val="24"/>
          <w:szCs w:val="24"/>
          <w:lang w:val="pl"/>
        </w:rPr>
        <w:t>Zgodnie z a</w:t>
      </w:r>
      <w:r w:rsidRPr="00D47818">
        <w:rPr>
          <w:rFonts w:ascii="Arial" w:eastAsia="Arial" w:hAnsi="Arial"/>
          <w:sz w:val="24"/>
          <w:szCs w:val="24"/>
          <w:lang w:val="pl"/>
        </w:rPr>
        <w:t>rt. 5</w:t>
      </w:r>
      <w:r>
        <w:rPr>
          <w:rFonts w:ascii="Arial" w:eastAsia="Arial" w:hAnsi="Arial"/>
          <w:sz w:val="24"/>
          <w:szCs w:val="24"/>
          <w:lang w:val="pl"/>
        </w:rPr>
        <w:t xml:space="preserve"> </w:t>
      </w:r>
      <w:r w:rsidRPr="004F02E1">
        <w:rPr>
          <w:rFonts w:ascii="Arial" w:hAnsi="Arial"/>
          <w:sz w:val="24"/>
          <w:szCs w:val="24"/>
        </w:rPr>
        <w:t>ustawy z dnia 27</w:t>
      </w:r>
      <w:r w:rsidR="007968FA">
        <w:rPr>
          <w:rFonts w:ascii="Arial" w:hAnsi="Arial"/>
          <w:sz w:val="24"/>
          <w:szCs w:val="24"/>
        </w:rPr>
        <w:t xml:space="preserve"> marca </w:t>
      </w:r>
      <w:r w:rsidRPr="004F02E1">
        <w:rPr>
          <w:rFonts w:ascii="Arial" w:hAnsi="Arial"/>
          <w:sz w:val="24"/>
          <w:szCs w:val="24"/>
        </w:rPr>
        <w:t>2003 roku o planowaniu i zagospodarowaniu przestrzennym</w:t>
      </w:r>
      <w:r>
        <w:rPr>
          <w:rFonts w:ascii="Arial" w:hAnsi="Arial"/>
          <w:sz w:val="24"/>
          <w:szCs w:val="24"/>
        </w:rPr>
        <w:t>, p</w:t>
      </w:r>
      <w:proofErr w:type="spellStart"/>
      <w:r w:rsidRPr="00D47818">
        <w:rPr>
          <w:rFonts w:ascii="Arial" w:eastAsia="Arial" w:hAnsi="Arial"/>
          <w:sz w:val="24"/>
          <w:szCs w:val="24"/>
          <w:lang w:val="pl"/>
        </w:rPr>
        <w:t>rojekty</w:t>
      </w:r>
      <w:proofErr w:type="spellEnd"/>
      <w:r w:rsidRPr="00D47818">
        <w:rPr>
          <w:rFonts w:ascii="Arial" w:eastAsia="Arial" w:hAnsi="Arial"/>
          <w:sz w:val="24"/>
          <w:szCs w:val="24"/>
          <w:lang w:val="pl"/>
        </w:rPr>
        <w:t xml:space="preserve"> miejscowych planów zagospodarowania przestrzennego sporządzają osoby, które spełniają jeden z warunków:</w:t>
      </w:r>
    </w:p>
    <w:p w14:paraId="0DED4524" w14:textId="2B5F4022" w:rsidR="00D47818" w:rsidRP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1)</w:t>
      </w:r>
      <w:r>
        <w:rPr>
          <w:rFonts w:ascii="Arial" w:eastAsia="Arial" w:hAnsi="Arial"/>
          <w:sz w:val="24"/>
          <w:szCs w:val="24"/>
          <w:lang w:val="pl"/>
        </w:rPr>
        <w:t xml:space="preserve"> </w:t>
      </w:r>
      <w:r w:rsidRPr="00D47818">
        <w:rPr>
          <w:rFonts w:ascii="Arial" w:eastAsia="Arial" w:hAnsi="Arial"/>
          <w:sz w:val="24"/>
          <w:szCs w:val="24"/>
          <w:lang w:val="pl"/>
        </w:rPr>
        <w:t>nabyły uprawnienia do projektowania w planowaniu przestrzennym na podstawie ustawy z dnia 12 lipca 1984 r. o planowaniu przestrzennym (Dz. U. z 1989 r. poz. 99, 178 i 192, z 1990 r. poz. 198 i 505 oraz z 1993 r. poz. 212);</w:t>
      </w:r>
    </w:p>
    <w:p w14:paraId="396C5CA2" w14:textId="3B0CCDC8" w:rsidR="00D47818" w:rsidRP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2)</w:t>
      </w:r>
      <w:r>
        <w:rPr>
          <w:rFonts w:ascii="Arial" w:eastAsia="Arial" w:hAnsi="Arial"/>
          <w:sz w:val="24"/>
          <w:szCs w:val="24"/>
          <w:lang w:val="pl"/>
        </w:rPr>
        <w:t xml:space="preserve"> </w:t>
      </w:r>
      <w:r w:rsidRPr="00D47818">
        <w:rPr>
          <w:rFonts w:ascii="Arial" w:eastAsia="Arial" w:hAnsi="Arial"/>
          <w:sz w:val="24"/>
          <w:szCs w:val="24"/>
          <w:lang w:val="pl"/>
        </w:rPr>
        <w:t xml:space="preserve">nabyły uprawnienia urbanistyczne na podstawie art. 51 ustawy z dnia 7 lipca 1994 r. o zagospodarowaniu przestrzennym (Dz. U. z 1999 r. poz. 139, z </w:t>
      </w:r>
      <w:proofErr w:type="spellStart"/>
      <w:r w:rsidRPr="00D47818">
        <w:rPr>
          <w:rFonts w:ascii="Arial" w:eastAsia="Arial" w:hAnsi="Arial"/>
          <w:sz w:val="24"/>
          <w:szCs w:val="24"/>
          <w:lang w:val="pl"/>
        </w:rPr>
        <w:t>późn</w:t>
      </w:r>
      <w:proofErr w:type="spellEnd"/>
      <w:r w:rsidRPr="00D47818">
        <w:rPr>
          <w:rFonts w:ascii="Arial" w:eastAsia="Arial" w:hAnsi="Arial"/>
          <w:sz w:val="24"/>
          <w:szCs w:val="24"/>
          <w:lang w:val="pl"/>
        </w:rPr>
        <w:t>. zm.);</w:t>
      </w:r>
    </w:p>
    <w:p w14:paraId="34BA7018" w14:textId="19C155DE" w:rsidR="00D47818" w:rsidRP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3)</w:t>
      </w:r>
      <w:r>
        <w:rPr>
          <w:rFonts w:ascii="Arial" w:eastAsia="Arial" w:hAnsi="Arial"/>
          <w:sz w:val="24"/>
          <w:szCs w:val="24"/>
          <w:lang w:val="pl"/>
        </w:rPr>
        <w:t xml:space="preserve"> </w:t>
      </w:r>
      <w:r w:rsidRPr="00D47818">
        <w:rPr>
          <w:rFonts w:ascii="Arial" w:eastAsia="Arial" w:hAnsi="Arial"/>
          <w:sz w:val="24"/>
          <w:szCs w:val="24"/>
          <w:lang w:val="pl"/>
        </w:rPr>
        <w:t>posiadają kwalifikacje do wykonywania zawodu urbanisty na terytorium Rzeczypospolitej Polskiej uzyskane na podstawie ustawy z dnia 15 grudnia 2000 r. o samorządach zawodowych architektów, inżynierów budownictwa oraz urbanistów (Dz. U. z 2013 r. poz. 932 i 1650);</w:t>
      </w:r>
    </w:p>
    <w:p w14:paraId="7AC0A923" w14:textId="2FD35343" w:rsidR="00D47818" w:rsidRP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4)</w:t>
      </w:r>
      <w:r>
        <w:rPr>
          <w:rFonts w:ascii="Arial" w:eastAsia="Arial" w:hAnsi="Arial"/>
          <w:sz w:val="24"/>
          <w:szCs w:val="24"/>
          <w:lang w:val="pl"/>
        </w:rPr>
        <w:t xml:space="preserve"> </w:t>
      </w:r>
      <w:r w:rsidRPr="00D47818">
        <w:rPr>
          <w:rFonts w:ascii="Arial" w:eastAsia="Arial" w:hAnsi="Arial"/>
          <w:sz w:val="24"/>
          <w:szCs w:val="24"/>
          <w:lang w:val="pl"/>
        </w:rPr>
        <w:t>posiadają dyplom ukończenia studiów wyższych w zakresie architektury, urbanistyki lub gospodarki przestrzennej;</w:t>
      </w:r>
    </w:p>
    <w:p w14:paraId="5A61C7E0" w14:textId="51E0A9E3" w:rsidR="00D47818" w:rsidRP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5)</w:t>
      </w:r>
      <w:r>
        <w:rPr>
          <w:rFonts w:ascii="Arial" w:eastAsia="Arial" w:hAnsi="Arial"/>
          <w:sz w:val="24"/>
          <w:szCs w:val="24"/>
          <w:lang w:val="pl"/>
        </w:rPr>
        <w:t xml:space="preserve"> </w:t>
      </w:r>
      <w:r w:rsidRPr="00D47818">
        <w:rPr>
          <w:rFonts w:ascii="Arial" w:eastAsia="Arial" w:hAnsi="Arial"/>
          <w:sz w:val="24"/>
          <w:szCs w:val="24"/>
          <w:lang w:val="pl"/>
        </w:rPr>
        <w:t>posiadają dyplom ukończenia studiów wyższych w zakresie innym niż określony w pkt 4 oraz ukończyły studia podyplomowe w zakresie planowania przestrzennego, urbanistyki lub gospodarki przestrzennej;</w:t>
      </w:r>
    </w:p>
    <w:p w14:paraId="020DA4EB" w14:textId="30B2312D" w:rsidR="00D47818" w:rsidRDefault="00D47818" w:rsidP="00D47818">
      <w:pPr>
        <w:spacing w:before="60" w:after="60" w:line="360" w:lineRule="auto"/>
        <w:ind w:left="567"/>
        <w:jc w:val="both"/>
        <w:rPr>
          <w:rFonts w:ascii="Arial" w:eastAsia="Arial" w:hAnsi="Arial"/>
          <w:sz w:val="24"/>
          <w:szCs w:val="24"/>
          <w:lang w:val="pl"/>
        </w:rPr>
      </w:pPr>
      <w:r w:rsidRPr="00D47818">
        <w:rPr>
          <w:rFonts w:ascii="Arial" w:eastAsia="Arial" w:hAnsi="Arial"/>
          <w:sz w:val="24"/>
          <w:szCs w:val="24"/>
          <w:lang w:val="pl"/>
        </w:rPr>
        <w:t>6)</w:t>
      </w:r>
      <w:r>
        <w:rPr>
          <w:rFonts w:ascii="Arial" w:eastAsia="Arial" w:hAnsi="Arial"/>
          <w:sz w:val="24"/>
          <w:szCs w:val="24"/>
          <w:lang w:val="pl"/>
        </w:rPr>
        <w:t xml:space="preserve"> </w:t>
      </w:r>
      <w:r w:rsidRPr="00D47818">
        <w:rPr>
          <w:rFonts w:ascii="Arial" w:eastAsia="Arial" w:hAnsi="Arial"/>
          <w:sz w:val="24"/>
          <w:szCs w:val="24"/>
          <w:lang w:val="pl"/>
        </w:rPr>
        <w:t>są obywatelami państw członkowskich Unii Europejskiej, Konfederacji Szwajcarskiej lub państwa członkowskiego Europejskiego Porozumienia o Wolnym Handlu (EFTA) - strony umowy o Europejskim Obszarze Gospodarczym, którzy nabyli kwalifikacje zawodowe do projektowania zagospodarowania przestrzeni i zagospodarowania przestrzennego w skali lokalnej i regionalnej odpowiadające wymaganiom określonym w pkt 4 lub 5.</w:t>
      </w:r>
    </w:p>
    <w:p w14:paraId="3554BD4D" w14:textId="4C9C6B4C" w:rsidR="00D47818" w:rsidRPr="00D47818" w:rsidRDefault="00382AE0" w:rsidP="00D47818">
      <w:pPr>
        <w:spacing w:before="60" w:after="60" w:line="360" w:lineRule="auto"/>
        <w:ind w:left="567"/>
        <w:jc w:val="both"/>
        <w:rPr>
          <w:rFonts w:ascii="Arial" w:eastAsia="Arial" w:hAnsi="Arial"/>
          <w:sz w:val="24"/>
          <w:szCs w:val="24"/>
          <w:lang w:val="pl"/>
        </w:rPr>
      </w:pPr>
      <w:r>
        <w:rPr>
          <w:rFonts w:ascii="Arial" w:eastAsia="Arial" w:hAnsi="Arial"/>
          <w:sz w:val="24"/>
          <w:szCs w:val="24"/>
          <w:lang w:val="pl"/>
        </w:rPr>
        <w:t>Zamawiający dopuszcza łącznie przez jedną osobę funkcji projektanta planu oraz sporządzania prognozy oddziaływania na środowisko.</w:t>
      </w:r>
    </w:p>
    <w:p w14:paraId="24D85F72" w14:textId="3247FA94" w:rsidR="008E2334" w:rsidRPr="00BF5889" w:rsidRDefault="008E2334" w:rsidP="0036138D">
      <w:pPr>
        <w:spacing w:before="60" w:after="60"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Ocena spełnienia warunku nastąpi według formuły spełnia/nie spełnia na podstawie oświadczenia Wykonawcy „Wykaz osób” (Załącznik Nr </w:t>
      </w:r>
      <w:r w:rsidR="00D47818">
        <w:rPr>
          <w:rFonts w:ascii="Arial" w:eastAsia="Arial" w:hAnsi="Arial"/>
          <w:sz w:val="24"/>
          <w:szCs w:val="24"/>
          <w:lang w:val="pl"/>
        </w:rPr>
        <w:t>5</w:t>
      </w:r>
      <w:r w:rsidRPr="00BF5889">
        <w:rPr>
          <w:rFonts w:ascii="Arial" w:eastAsia="Arial" w:hAnsi="Arial"/>
          <w:sz w:val="24"/>
          <w:szCs w:val="24"/>
          <w:lang w:val="pl"/>
        </w:rPr>
        <w:t xml:space="preserve">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Wykonawca może w celu potwierdzenia spełniania warunków udziału w postępowaniu, w stosownych sytuacjach oraz w odniesieniu do konkretnego zamówienia, lub jego </w:t>
      </w:r>
      <w:r w:rsidRPr="00BF5889">
        <w:rPr>
          <w:rFonts w:ascii="Arial" w:eastAsia="Times New Roman" w:hAnsi="Arial"/>
          <w:sz w:val="24"/>
          <w:szCs w:val="24"/>
          <w:lang w:val="pl"/>
        </w:rPr>
        <w:lastRenderedPageBreak/>
        <w:t>części, polegać na zdolnościach technicznych lub zawodowych lub sytuacji finansowej lub ekonomicznej podmiotów udostępniających zasoby, niezależnie od charakteru prawnego łączących go z nimi stosunków prawnych.</w:t>
      </w:r>
    </w:p>
    <w:p w14:paraId="1BEE28D4" w14:textId="4D80B249"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w:t>
      </w:r>
      <w:r w:rsidR="00F0026A">
        <w:rPr>
          <w:rFonts w:ascii="Arial" w:eastAsia="Times New Roman" w:hAnsi="Arial"/>
          <w:sz w:val="24"/>
          <w:szCs w:val="24"/>
          <w:lang w:val="pl"/>
        </w:rPr>
        <w:t>konają</w:t>
      </w:r>
      <w:r w:rsidRPr="00BF5889">
        <w:rPr>
          <w:rFonts w:ascii="Arial" w:eastAsia="Times New Roman" w:hAnsi="Arial"/>
          <w:sz w:val="24"/>
          <w:szCs w:val="24"/>
          <w:lang w:val="pl"/>
        </w:rPr>
        <w:t xml:space="preserve">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42A1502F" w14:textId="77777777" w:rsidR="00F0026A" w:rsidRPr="00F0026A" w:rsidRDefault="008E2334" w:rsidP="004F02E1">
      <w:pPr>
        <w:pStyle w:val="Akapitzlist"/>
        <w:numPr>
          <w:ilvl w:val="0"/>
          <w:numId w:val="41"/>
        </w:numPr>
        <w:tabs>
          <w:tab w:val="left" w:pos="1134"/>
        </w:tabs>
        <w:spacing w:line="360" w:lineRule="auto"/>
        <w:ind w:left="1418" w:hanging="709"/>
        <w:jc w:val="both"/>
        <w:rPr>
          <w:rFonts w:ascii="Arial" w:eastAsia="Arial" w:hAnsi="Arial"/>
          <w:sz w:val="24"/>
          <w:szCs w:val="24"/>
          <w:lang w:val="pl"/>
        </w:rPr>
      </w:pPr>
      <w:r w:rsidRPr="00F0026A">
        <w:rPr>
          <w:rFonts w:ascii="Arial" w:eastAsia="Times New Roman" w:hAnsi="Arial"/>
          <w:sz w:val="24"/>
          <w:szCs w:val="24"/>
          <w:lang w:val="pl"/>
        </w:rPr>
        <w:t>zakres dostępnych wykonawcy zasobów podmiotu udostępniającego zasoby;</w:t>
      </w:r>
    </w:p>
    <w:p w14:paraId="7B1A1840" w14:textId="77777777" w:rsidR="00F0026A" w:rsidRPr="00F0026A" w:rsidRDefault="008E2334" w:rsidP="004F02E1">
      <w:pPr>
        <w:pStyle w:val="Akapitzlist"/>
        <w:numPr>
          <w:ilvl w:val="0"/>
          <w:numId w:val="41"/>
        </w:numPr>
        <w:spacing w:line="360" w:lineRule="auto"/>
        <w:ind w:left="1134" w:hanging="425"/>
        <w:jc w:val="both"/>
        <w:rPr>
          <w:rFonts w:ascii="Arial" w:eastAsia="Arial" w:hAnsi="Arial"/>
          <w:sz w:val="24"/>
          <w:szCs w:val="24"/>
          <w:lang w:val="pl"/>
        </w:rPr>
      </w:pPr>
      <w:r w:rsidRPr="00F0026A">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3321451D" w:rsidR="008E2334" w:rsidRPr="00F0026A" w:rsidRDefault="008E2334" w:rsidP="004F02E1">
      <w:pPr>
        <w:pStyle w:val="Akapitzlist"/>
        <w:numPr>
          <w:ilvl w:val="0"/>
          <w:numId w:val="41"/>
        </w:numPr>
        <w:tabs>
          <w:tab w:val="left" w:pos="1134"/>
        </w:tabs>
        <w:spacing w:line="360" w:lineRule="auto"/>
        <w:ind w:left="1134" w:hanging="425"/>
        <w:jc w:val="both"/>
        <w:rPr>
          <w:rFonts w:ascii="Arial" w:eastAsia="Arial" w:hAnsi="Arial"/>
          <w:sz w:val="24"/>
          <w:szCs w:val="24"/>
          <w:lang w:val="pl"/>
        </w:rPr>
      </w:pPr>
      <w:r w:rsidRPr="00F0026A">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6FA596C6"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Jeżeli zdolności techniczne lub zawodowe, sytuacja ekonomiczna lub finansowa podmiotu udostępniającego zasoby nie potwierdzają spełniania przez wykonawcę warunków udziału w postępowaniu lub zachodzą wobec tego podmiotu podstawy </w:t>
      </w:r>
      <w:r w:rsidRPr="00BF5889">
        <w:rPr>
          <w:rFonts w:ascii="Arial" w:eastAsia="Times New Roman" w:hAnsi="Arial"/>
          <w:sz w:val="24"/>
          <w:szCs w:val="24"/>
          <w:lang w:val="pl"/>
        </w:rPr>
        <w:lastRenderedPageBreak/>
        <w:t xml:space="preserve">wykluczenia, zamawiający żąda, aby wykonawca w terminie określonym przez zamawiającego zastąpił ten </w:t>
      </w:r>
      <w:r w:rsidR="00F0026A">
        <w:rPr>
          <w:rFonts w:ascii="Arial" w:eastAsia="Times New Roman" w:hAnsi="Arial"/>
          <w:sz w:val="24"/>
          <w:szCs w:val="24"/>
          <w:lang w:val="pl"/>
        </w:rPr>
        <w:t>podmiot innym podmiotem lub pod</w:t>
      </w:r>
      <w:r w:rsidRPr="00BF5889">
        <w:rPr>
          <w:rFonts w:ascii="Arial" w:eastAsia="Times New Roman" w:hAnsi="Arial"/>
          <w:sz w:val="24"/>
          <w:szCs w:val="24"/>
          <w:lang w:val="pl"/>
        </w:rPr>
        <w:t>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F0026A">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ABFD08D" w14:textId="2E556704"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przypadku Wykonawców wspólnie ubiegających się o udzielenie zamówienia, oświadczenia, o których mowa w pkt. </w:t>
      </w:r>
      <w:r w:rsidR="008A399A">
        <w:rPr>
          <w:rFonts w:ascii="Arial" w:eastAsia="Arial" w:hAnsi="Arial"/>
          <w:sz w:val="24"/>
          <w:szCs w:val="24"/>
          <w:lang w:val="pl"/>
        </w:rPr>
        <w:t xml:space="preserve">VIII 2. </w:t>
      </w:r>
      <w:proofErr w:type="spellStart"/>
      <w:r w:rsidR="008A399A">
        <w:rPr>
          <w:rFonts w:ascii="Arial" w:eastAsia="Arial" w:hAnsi="Arial"/>
          <w:sz w:val="24"/>
          <w:szCs w:val="24"/>
          <w:lang w:val="pl"/>
        </w:rPr>
        <w:t>ppkt</w:t>
      </w:r>
      <w:proofErr w:type="spellEnd"/>
      <w:r w:rsidR="008A399A">
        <w:rPr>
          <w:rFonts w:ascii="Arial" w:eastAsia="Arial" w:hAnsi="Arial"/>
          <w:sz w:val="24"/>
          <w:szCs w:val="24"/>
          <w:lang w:val="pl"/>
        </w:rPr>
        <w:t xml:space="preserve"> 1)</w:t>
      </w:r>
      <w:r w:rsidRPr="00532F8C">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736BB13B" w14:textId="1AABE722" w:rsidR="00532F8C" w:rsidRPr="00BF5889" w:rsidRDefault="00532F8C" w:rsidP="004F02E1">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9" w:name="_Toc173333869"/>
      <w:r w:rsidRPr="004F02E1">
        <w:rPr>
          <w:rFonts w:ascii="Arial" w:eastAsia="Arial" w:hAnsi="Arial"/>
          <w:b/>
          <w:sz w:val="24"/>
          <w:szCs w:val="24"/>
          <w:lang w:val="pl"/>
        </w:rPr>
        <w:lastRenderedPageBreak/>
        <w:t>VII. Podstawy wykluczenia z postępowania</w:t>
      </w:r>
      <w:bookmarkEnd w:id="9"/>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587345D1" w14:textId="77777777" w:rsidR="004F02E1" w:rsidRPr="004F02E1" w:rsidRDefault="008E2334" w:rsidP="008E2334">
      <w:pPr>
        <w:keepNext/>
        <w:keepLines/>
        <w:spacing w:line="360" w:lineRule="auto"/>
        <w:jc w:val="both"/>
        <w:outlineLvl w:val="1"/>
        <w:rPr>
          <w:rFonts w:ascii="Arial" w:eastAsia="Arial" w:hAnsi="Arial"/>
          <w:b/>
          <w:sz w:val="24"/>
          <w:szCs w:val="24"/>
          <w:lang w:val="pl"/>
        </w:rPr>
      </w:pPr>
      <w:bookmarkStart w:id="10" w:name="_Toc173333870"/>
      <w:r w:rsidRPr="004F02E1">
        <w:rPr>
          <w:rFonts w:ascii="Arial" w:eastAsia="Arial" w:hAnsi="Arial"/>
          <w:b/>
          <w:sz w:val="24"/>
          <w:szCs w:val="24"/>
          <w:lang w:val="pl"/>
        </w:rPr>
        <w:t xml:space="preserve">VIII. Podmiotowe środki dowodowe. </w:t>
      </w:r>
    </w:p>
    <w:p w14:paraId="29F36DE8" w14:textId="594A52A5" w:rsidR="008E2334" w:rsidRPr="004F02E1" w:rsidRDefault="008E2334" w:rsidP="004F02E1">
      <w:pPr>
        <w:pStyle w:val="Akapitzlist"/>
        <w:keepNext/>
        <w:keepLines/>
        <w:numPr>
          <w:ilvl w:val="0"/>
          <w:numId w:val="42"/>
        </w:numPr>
        <w:spacing w:line="360" w:lineRule="auto"/>
        <w:ind w:left="426" w:hanging="284"/>
        <w:jc w:val="both"/>
        <w:outlineLvl w:val="1"/>
        <w:rPr>
          <w:rFonts w:ascii="Arial" w:eastAsia="Arial" w:hAnsi="Arial"/>
          <w:sz w:val="24"/>
          <w:szCs w:val="24"/>
          <w:lang w:val="pl"/>
        </w:rPr>
      </w:pPr>
      <w:r w:rsidRPr="004F02E1">
        <w:rPr>
          <w:rFonts w:ascii="Arial" w:eastAsia="Arial" w:hAnsi="Arial"/>
          <w:sz w:val="24"/>
          <w:szCs w:val="24"/>
          <w:lang w:val="pl"/>
        </w:rPr>
        <w:t>Oświadczenia i dokumenty, jakie zobowiązani są dostarczyć Wykonawcy w celu potwierdzenia spełniania warunków udziału oraz wykazania braku podstaw wykluczenia</w:t>
      </w:r>
      <w:bookmarkEnd w:id="10"/>
    </w:p>
    <w:p w14:paraId="01EEC45A" w14:textId="77777777" w:rsidR="004F02E1" w:rsidRDefault="008E2334" w:rsidP="004F02E1">
      <w:pPr>
        <w:pStyle w:val="Akapitzlist"/>
        <w:numPr>
          <w:ilvl w:val="1"/>
          <w:numId w:val="42"/>
        </w:numPr>
        <w:spacing w:line="360" w:lineRule="auto"/>
        <w:ind w:left="851" w:hanging="491"/>
        <w:jc w:val="both"/>
        <w:rPr>
          <w:rFonts w:ascii="Arial" w:eastAsia="Arial" w:hAnsi="Arial"/>
          <w:sz w:val="24"/>
          <w:szCs w:val="24"/>
          <w:lang w:val="pl"/>
        </w:rPr>
      </w:pPr>
      <w:r w:rsidRPr="004F02E1">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vertAlign w:val="superscript"/>
          <w:lang w:val="pl"/>
        </w:rPr>
        <w:footnoteReference w:id="3"/>
      </w:r>
      <w:r w:rsidRPr="004F02E1">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3FEF6200" w:rsidR="008E2334" w:rsidRPr="004F02E1" w:rsidRDefault="008E2334" w:rsidP="004F02E1">
      <w:pPr>
        <w:pStyle w:val="Akapitzlist"/>
        <w:numPr>
          <w:ilvl w:val="1"/>
          <w:numId w:val="42"/>
        </w:numPr>
        <w:spacing w:line="360" w:lineRule="auto"/>
        <w:ind w:left="851" w:hanging="491"/>
        <w:jc w:val="both"/>
        <w:rPr>
          <w:rFonts w:ascii="Arial" w:eastAsia="Arial" w:hAnsi="Arial"/>
          <w:sz w:val="24"/>
          <w:szCs w:val="24"/>
          <w:lang w:val="pl"/>
        </w:rPr>
      </w:pPr>
      <w:r w:rsidRPr="004F02E1">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vertAlign w:val="superscript"/>
          <w:lang w:val="pl"/>
        </w:rPr>
        <w:footnoteReference w:id="4"/>
      </w:r>
      <w:r w:rsidRPr="004F02E1">
        <w:rPr>
          <w:rFonts w:ascii="Arial" w:eastAsia="Arial" w:hAnsi="Arial"/>
          <w:sz w:val="24"/>
          <w:szCs w:val="24"/>
          <w:lang w:val="pl"/>
        </w:rPr>
        <w:t xml:space="preserve">, jeżeli wymagał ich złożenia w ogłoszeniu o </w:t>
      </w:r>
      <w:r w:rsidRPr="004F02E1">
        <w:rPr>
          <w:rFonts w:ascii="Arial" w:eastAsia="Arial" w:hAnsi="Arial"/>
          <w:sz w:val="24"/>
          <w:szCs w:val="24"/>
          <w:lang w:val="pl"/>
        </w:rPr>
        <w:lastRenderedPageBreak/>
        <w:t>zamówieniu lub dokumentach zamówienia, aktualnych na dzień złożenia podmiotowych środków dowodowych. Podmiotowe środki dowodowe składane na wezwanie, wymagane od wykonawcy, obejmują:</w:t>
      </w:r>
    </w:p>
    <w:p w14:paraId="4C8015A2" w14:textId="6B2155F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w:t>
      </w:r>
      <w:r w:rsidR="00743811">
        <w:rPr>
          <w:rFonts w:ascii="Arial" w:eastAsia="Arial" w:hAnsi="Arial"/>
          <w:sz w:val="24"/>
          <w:szCs w:val="24"/>
          <w:lang w:val="pl"/>
        </w:rPr>
        <w:t>cji i konsumentów (Dz. U. z 2024 r. poz. 594</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1DEADF83" w14:textId="1E75EB9D"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w:t>
      </w:r>
      <w:r w:rsidR="00615E06">
        <w:rPr>
          <w:rFonts w:ascii="Arial" w:eastAsia="Arial" w:hAnsi="Arial"/>
          <w:sz w:val="24"/>
          <w:szCs w:val="24"/>
          <w:lang w:val="pl"/>
        </w:rPr>
        <w:t xml:space="preserve"> świadczenie usługi</w:t>
      </w:r>
      <w:r w:rsidRPr="00BF5889">
        <w:rPr>
          <w:rFonts w:ascii="Arial" w:eastAsia="Arial" w:hAnsi="Arial"/>
          <w:sz w:val="24"/>
          <w:szCs w:val="24"/>
          <w:lang w:val="pl"/>
        </w:rPr>
        <w:t>, wraz z informacjami na temat ich kwal</w:t>
      </w:r>
      <w:r w:rsidR="00615E06">
        <w:rPr>
          <w:rFonts w:ascii="Arial" w:eastAsia="Arial" w:hAnsi="Arial"/>
          <w:sz w:val="24"/>
          <w:szCs w:val="24"/>
          <w:lang w:val="pl"/>
        </w:rPr>
        <w:t xml:space="preserve">ifikacji zawodowych, </w:t>
      </w:r>
      <w:r w:rsidRPr="00BF5889">
        <w:rPr>
          <w:rFonts w:ascii="Arial" w:eastAsia="Arial" w:hAnsi="Arial"/>
          <w:sz w:val="24"/>
          <w:szCs w:val="24"/>
          <w:lang w:val="pl"/>
        </w:rPr>
        <w:t xml:space="preserve">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 xml:space="preserve">osobami – wzór Wykazu osób stanowi  załącznik nr </w:t>
      </w:r>
      <w:r w:rsidR="00382AE0">
        <w:rPr>
          <w:rFonts w:ascii="Arial" w:eastAsia="Arial" w:hAnsi="Arial"/>
          <w:sz w:val="24"/>
          <w:szCs w:val="24"/>
          <w:lang w:val="pl"/>
        </w:rPr>
        <w:t>5</w:t>
      </w:r>
      <w:r w:rsidRPr="009B4959">
        <w:rPr>
          <w:rFonts w:ascii="Arial" w:eastAsia="Arial" w:hAnsi="Arial"/>
          <w:sz w:val="24"/>
          <w:szCs w:val="24"/>
          <w:lang w:val="pl"/>
        </w:rPr>
        <w:t xml:space="preserve"> do SWZ.</w:t>
      </w:r>
    </w:p>
    <w:p w14:paraId="065018BB" w14:textId="6E0444BD" w:rsidR="008E2334" w:rsidRPr="00382AE0" w:rsidRDefault="008E2334" w:rsidP="00382AE0">
      <w:pPr>
        <w:pStyle w:val="Akapitzlist"/>
        <w:numPr>
          <w:ilvl w:val="0"/>
          <w:numId w:val="42"/>
        </w:numPr>
        <w:pBdr>
          <w:top w:val="nil"/>
          <w:left w:val="nil"/>
          <w:bottom w:val="nil"/>
          <w:right w:val="nil"/>
          <w:between w:val="nil"/>
        </w:pBdr>
        <w:spacing w:line="360" w:lineRule="auto"/>
        <w:ind w:left="567" w:hanging="425"/>
        <w:jc w:val="both"/>
        <w:rPr>
          <w:rFonts w:ascii="Arial" w:eastAsia="Times New Roman" w:hAnsi="Arial"/>
          <w:sz w:val="24"/>
          <w:szCs w:val="24"/>
        </w:rPr>
      </w:pPr>
      <w:r w:rsidRPr="00382AE0">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382AE0">
      <w:pPr>
        <w:numPr>
          <w:ilvl w:val="0"/>
          <w:numId w:val="42"/>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11" w:name="_Toc173333871"/>
      <w:r w:rsidRPr="004F02E1">
        <w:rPr>
          <w:rFonts w:ascii="Arial" w:eastAsia="Arial" w:hAnsi="Arial"/>
          <w:b/>
          <w:sz w:val="24"/>
          <w:szCs w:val="24"/>
          <w:lang w:val="pl"/>
        </w:rPr>
        <w:lastRenderedPageBreak/>
        <w:t>IX. Informacje o sposobie porozumiewania się zamawiającego z Wykonawcami oraz przekazywania oświadczeń lub dokumentów</w:t>
      </w:r>
      <w:bookmarkEnd w:id="11"/>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Wykonawca przystępując do niniejszego postępowania o udzielenie zamówienia publicznego:</w:t>
      </w:r>
    </w:p>
    <w:p w14:paraId="067E21AD" w14:textId="77777777" w:rsidR="008E2334" w:rsidRPr="00BF5889" w:rsidRDefault="008E2334" w:rsidP="00382AE0">
      <w:pPr>
        <w:numPr>
          <w:ilvl w:val="1"/>
          <w:numId w:val="4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382AE0">
      <w:pPr>
        <w:numPr>
          <w:ilvl w:val="1"/>
          <w:numId w:val="4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56E8295C"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Ciachowska – Naczelnik Wydziału </w:t>
      </w:r>
      <w:r w:rsidR="007968FA">
        <w:rPr>
          <w:rFonts w:ascii="Arial" w:eastAsia="Times New Roman" w:hAnsi="Arial"/>
          <w:sz w:val="24"/>
          <w:szCs w:val="24"/>
        </w:rPr>
        <w:t>Zamówień Publicznych</w:t>
      </w:r>
      <w:r w:rsidRPr="00BF5889">
        <w:rPr>
          <w:rFonts w:ascii="Arial" w:eastAsia="Times New Roman" w:hAnsi="Arial"/>
          <w:sz w:val="24"/>
          <w:szCs w:val="24"/>
        </w:rPr>
        <w:t>.</w:t>
      </w:r>
    </w:p>
    <w:p w14:paraId="3D631782" w14:textId="3E54D4EB" w:rsidR="008E2334" w:rsidRPr="004F02E1" w:rsidRDefault="008E2334" w:rsidP="008E2334">
      <w:pPr>
        <w:keepNext/>
        <w:keepLines/>
        <w:spacing w:line="360" w:lineRule="auto"/>
        <w:outlineLvl w:val="1"/>
        <w:rPr>
          <w:rFonts w:ascii="Arial" w:eastAsia="Arial" w:hAnsi="Arial"/>
          <w:b/>
          <w:sz w:val="24"/>
          <w:szCs w:val="24"/>
          <w:lang w:val="pl"/>
        </w:rPr>
      </w:pPr>
      <w:bookmarkStart w:id="12" w:name="_Toc173333872"/>
      <w:r w:rsidRPr="004F02E1">
        <w:rPr>
          <w:rFonts w:ascii="Arial" w:eastAsia="Arial" w:hAnsi="Arial"/>
          <w:b/>
          <w:sz w:val="24"/>
          <w:szCs w:val="24"/>
          <w:lang w:val="pl"/>
        </w:rPr>
        <w:t>X. Opis sposobu przygotowania ofert, sposób, miejsce oraz termin składania</w:t>
      </w:r>
      <w:bookmarkEnd w:id="12"/>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3B2EAA40"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2740F4">
        <w:rPr>
          <w:rFonts w:ascii="Arial" w:eastAsia="Arial" w:hAnsi="Arial"/>
          <w:sz w:val="24"/>
          <w:szCs w:val="24"/>
          <w:lang w:val="pl"/>
        </w:rPr>
        <w:t>11</w:t>
      </w:r>
      <w:r w:rsidR="00382AE0">
        <w:rPr>
          <w:rFonts w:ascii="Arial" w:eastAsia="Arial" w:hAnsi="Arial"/>
          <w:sz w:val="24"/>
          <w:szCs w:val="24"/>
          <w:lang w:val="pl"/>
        </w:rPr>
        <w:t xml:space="preserve"> kwietnia 2025 r. </w:t>
      </w:r>
      <w:r w:rsidR="00615E06">
        <w:rPr>
          <w:rFonts w:ascii="Arial" w:eastAsia="Arial" w:hAnsi="Arial"/>
          <w:b/>
          <w:bCs/>
          <w:sz w:val="24"/>
          <w:szCs w:val="24"/>
          <w:lang w:val="pl"/>
        </w:rPr>
        <w:t>o godzinie 12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3" w:name="_21eeoojwb3nb" w:colFirst="0" w:colLast="0"/>
      <w:bookmarkEnd w:id="13"/>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r w:rsidRPr="00BF5889">
        <w:rPr>
          <w:rFonts w:ascii="Arial" w:eastAsia="Times New Roman" w:hAnsi="Arial"/>
          <w:sz w:val="24"/>
          <w:szCs w:val="24"/>
        </w:rPr>
        <w:lastRenderedPageBreak/>
        <w:t>(</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 xml:space="preserve">Rozporządzenie określa rodzaje </w:t>
      </w:r>
      <w:r w:rsidRPr="00BF5889">
        <w:rPr>
          <w:rFonts w:ascii="Arial" w:eastAsia="Times New Roman" w:hAnsi="Arial"/>
          <w:sz w:val="24"/>
          <w:szCs w:val="24"/>
        </w:rPr>
        <w:lastRenderedPageBreak/>
        <w:t>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Podpisy kwalifikowane wykorzystywane przez Wykonawców do podpisywania wszelkich plików muszą spełniać wymogi „Rozporządzenia Parlamentu Europejskiego i Rady w </w:t>
      </w:r>
      <w:r w:rsidRPr="00BF5889">
        <w:rPr>
          <w:rFonts w:ascii="Arial" w:eastAsia="Arial" w:hAnsi="Arial"/>
          <w:sz w:val="24"/>
          <w:szCs w:val="24"/>
          <w:lang w:val="pl"/>
        </w:rPr>
        <w:lastRenderedPageBreak/>
        <w:t>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4" w:name="_Toc173333873"/>
      <w:r w:rsidRPr="004F02E1">
        <w:rPr>
          <w:rFonts w:ascii="Arial" w:eastAsia="Arial" w:hAnsi="Arial"/>
          <w:b/>
          <w:sz w:val="24"/>
          <w:szCs w:val="24"/>
          <w:lang w:val="pl"/>
        </w:rPr>
        <w:t xml:space="preserve">XI. </w:t>
      </w:r>
      <w:r w:rsidRPr="004F02E1">
        <w:rPr>
          <w:rFonts w:ascii="Arial" w:hAnsi="Arial"/>
          <w:b/>
          <w:sz w:val="24"/>
          <w:szCs w:val="24"/>
          <w:lang w:val="pl"/>
        </w:rPr>
        <w:t>Otwarcie ofert</w:t>
      </w:r>
      <w:bookmarkEnd w:id="14"/>
    </w:p>
    <w:p w14:paraId="3DE1F2B1" w14:textId="6A87D1CB"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iu:</w:t>
      </w:r>
      <w:r w:rsidR="00382AE0">
        <w:rPr>
          <w:rFonts w:ascii="Arial" w:hAnsi="Arial"/>
          <w:sz w:val="24"/>
          <w:szCs w:val="24"/>
        </w:rPr>
        <w:t xml:space="preserve"> </w:t>
      </w:r>
      <w:r w:rsidR="002740F4">
        <w:rPr>
          <w:rFonts w:ascii="Arial" w:hAnsi="Arial"/>
          <w:sz w:val="24"/>
          <w:szCs w:val="24"/>
        </w:rPr>
        <w:t>11</w:t>
      </w:r>
      <w:r w:rsidR="00382AE0">
        <w:rPr>
          <w:rFonts w:ascii="Arial" w:hAnsi="Arial"/>
          <w:sz w:val="24"/>
          <w:szCs w:val="24"/>
        </w:rPr>
        <w:t xml:space="preserve"> kwietnia 2025 r. </w:t>
      </w:r>
      <w:r w:rsidRPr="00BF5889">
        <w:rPr>
          <w:rFonts w:ascii="Arial" w:hAnsi="Arial"/>
          <w:b/>
          <w:bCs/>
          <w:sz w:val="24"/>
          <w:szCs w:val="24"/>
        </w:rPr>
        <w:t xml:space="preserve">o godzinie: </w:t>
      </w:r>
      <w:r w:rsidR="00A502F1">
        <w:rPr>
          <w:rFonts w:ascii="Arial" w:hAnsi="Arial"/>
          <w:b/>
          <w:bCs/>
          <w:sz w:val="24"/>
          <w:szCs w:val="24"/>
        </w:rPr>
        <w:t>12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4F02E1" w:rsidRDefault="008E2334" w:rsidP="008E2334">
      <w:pPr>
        <w:keepNext/>
        <w:keepLines/>
        <w:spacing w:line="360" w:lineRule="auto"/>
        <w:outlineLvl w:val="1"/>
        <w:rPr>
          <w:rFonts w:ascii="Arial" w:eastAsia="Arial" w:hAnsi="Arial"/>
          <w:b/>
          <w:sz w:val="32"/>
          <w:szCs w:val="32"/>
          <w:lang w:val="pl"/>
        </w:rPr>
      </w:pPr>
      <w:bookmarkStart w:id="15" w:name="_Toc173333874"/>
      <w:r w:rsidRPr="004F02E1">
        <w:rPr>
          <w:rFonts w:ascii="Arial" w:eastAsia="Arial" w:hAnsi="Arial"/>
          <w:b/>
          <w:sz w:val="24"/>
          <w:szCs w:val="24"/>
          <w:lang w:val="pl"/>
        </w:rPr>
        <w:t>XII. Sposób obliczania ceny oferty</w:t>
      </w:r>
      <w:bookmarkEnd w:id="15"/>
    </w:p>
    <w:p w14:paraId="65406DE0" w14:textId="2C5CFBCD"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w:t>
      </w:r>
      <w:r w:rsidR="001E3AD1">
        <w:rPr>
          <w:rFonts w:ascii="Arial" w:eastAsia="Arial" w:hAnsi="Arial"/>
          <w:sz w:val="24"/>
          <w:szCs w:val="24"/>
          <w:lang w:val="pl"/>
        </w:rPr>
        <w:t>ealizacją przedmiotu zamówienia wynikające wprost ze specyfikacji warunków zamówienia, jak również w niej nie ujęte, a bez których nie można wykonać zamówienia.</w:t>
      </w:r>
      <w:r w:rsidRPr="00BF5889">
        <w:rPr>
          <w:rFonts w:ascii="Arial" w:eastAsia="Arial" w:hAnsi="Arial"/>
          <w:sz w:val="24"/>
          <w:szCs w:val="24"/>
          <w:lang w:val="pl"/>
        </w:rPr>
        <w:t xml:space="preserve"> Cena ofertowa </w:t>
      </w:r>
      <w:r w:rsidRPr="00BF5889">
        <w:rPr>
          <w:rFonts w:ascii="Arial" w:eastAsia="Arial" w:hAnsi="Arial"/>
          <w:sz w:val="24"/>
          <w:szCs w:val="24"/>
          <w:lang w:val="pl"/>
        </w:rPr>
        <w:lastRenderedPageBreak/>
        <w:t>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6A56040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A502F1">
        <w:rPr>
          <w:rFonts w:ascii="Arial" w:eastAsia="Arial" w:hAnsi="Arial"/>
          <w:sz w:val="24"/>
          <w:szCs w:val="24"/>
          <w:lang w:val="pl"/>
        </w:rPr>
        <w:t xml:space="preserve">. </w:t>
      </w:r>
      <w:r w:rsidRPr="00BF5889">
        <w:rPr>
          <w:rFonts w:ascii="Arial" w:eastAsia="Arial" w:hAnsi="Arial"/>
          <w:sz w:val="24"/>
          <w:szCs w:val="24"/>
          <w:lang w:val="pl"/>
        </w:rPr>
        <w:t>W ofercie należy podać cenę obejmującą cały zakres przedmiotu zamówienia wynikający z „Opisu przedmio</w:t>
      </w:r>
      <w:r w:rsidR="00206651">
        <w:rPr>
          <w:rFonts w:ascii="Arial" w:eastAsia="Arial" w:hAnsi="Arial"/>
          <w:sz w:val="24"/>
          <w:szCs w:val="24"/>
          <w:lang w:val="pl"/>
        </w:rPr>
        <w:t>tu zamówienia”</w:t>
      </w:r>
      <w:r w:rsidRPr="00BF5889">
        <w:rPr>
          <w:rFonts w:ascii="Arial" w:eastAsia="Arial" w:hAnsi="Arial"/>
          <w:sz w:val="24"/>
          <w:szCs w:val="24"/>
          <w:lang w:val="pl"/>
        </w:rPr>
        <w:t xml:space="preserve">, uwzględniając zapisy SWZ, modyfikacje i wyjaśnienia SWZ oraz warunki realizacji określone w projekcie umowy załączonym do SWZ. </w:t>
      </w:r>
      <w:r w:rsidR="008542F3">
        <w:rPr>
          <w:rFonts w:ascii="Arial" w:eastAsia="Arial" w:hAnsi="Arial"/>
          <w:sz w:val="24"/>
          <w:szCs w:val="24"/>
          <w:lang w:val="pl"/>
        </w:rPr>
        <w:t>Zamawiający wymaga podania w ofercie ryczałtow</w:t>
      </w:r>
      <w:r w:rsidR="007968FA">
        <w:rPr>
          <w:rFonts w:ascii="Arial" w:eastAsia="Arial" w:hAnsi="Arial"/>
          <w:sz w:val="24"/>
          <w:szCs w:val="24"/>
          <w:lang w:val="pl"/>
        </w:rPr>
        <w:t>ych</w:t>
      </w:r>
      <w:r w:rsidR="008542F3">
        <w:rPr>
          <w:rFonts w:ascii="Arial" w:eastAsia="Arial" w:hAnsi="Arial"/>
          <w:sz w:val="24"/>
          <w:szCs w:val="24"/>
          <w:lang w:val="pl"/>
        </w:rPr>
        <w:t xml:space="preserve"> cen jednostkowych brutto za każdy plan, zgodnie z przygotowanym formularzem. Cena oferty jest sumą cen za plany składające się na zakres zamówienia.</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4CD8D745"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743811">
        <w:rPr>
          <w:rFonts w:ascii="Arial" w:hAnsi="Arial"/>
          <w:sz w:val="24"/>
          <w:szCs w:val="24"/>
        </w:rPr>
        <w:t>t.j</w:t>
      </w:r>
      <w:proofErr w:type="spellEnd"/>
      <w:r w:rsidR="00743811">
        <w:rPr>
          <w:rFonts w:ascii="Arial" w:hAnsi="Arial"/>
          <w:sz w:val="24"/>
          <w:szCs w:val="24"/>
        </w:rPr>
        <w:t>. Dz. U. z 2024 r. poz. 361</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5D7D938C" w14:textId="354E92CF"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lastRenderedPageBreak/>
        <w:t>k</w:t>
      </w:r>
      <w:r w:rsidR="00834A00" w:rsidRPr="000274F0">
        <w:rPr>
          <w:rFonts w:ascii="Arial" w:hAnsi="Arial"/>
          <w:sz w:val="24"/>
          <w:szCs w:val="24"/>
        </w:rPr>
        <w:t>oszty dostosowania się do wym</w:t>
      </w:r>
      <w:r w:rsidR="00206651">
        <w:rPr>
          <w:rFonts w:ascii="Arial" w:hAnsi="Arial"/>
          <w:sz w:val="24"/>
          <w:szCs w:val="24"/>
        </w:rPr>
        <w:t xml:space="preserve">agań umowy i </w:t>
      </w:r>
      <w:r w:rsidR="00834A00" w:rsidRPr="000274F0">
        <w:rPr>
          <w:rFonts w:ascii="Arial" w:hAnsi="Arial"/>
          <w:sz w:val="24"/>
          <w:szCs w:val="24"/>
        </w:rPr>
        <w:t xml:space="preserve">koszty towarzyszące wykonaniu przedmiotu zamówienia.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6" w:name="_Toc173333875"/>
      <w:r w:rsidRPr="004F02E1">
        <w:rPr>
          <w:rFonts w:ascii="Arial" w:eastAsia="Arial" w:hAnsi="Arial"/>
          <w:b/>
          <w:sz w:val="24"/>
          <w:szCs w:val="24"/>
          <w:lang w:val="pl"/>
        </w:rPr>
        <w:t>XIII. Wymagania dotyczące wadium</w:t>
      </w:r>
      <w:bookmarkEnd w:id="16"/>
    </w:p>
    <w:p w14:paraId="29D134E7" w14:textId="4E470324" w:rsidR="00BE5DA9" w:rsidRPr="00644CD4" w:rsidRDefault="00BE5DA9" w:rsidP="00644CD4">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Pr>
          <w:rFonts w:ascii="Arial" w:hAnsi="Arial"/>
          <w:sz w:val="24"/>
          <w:szCs w:val="24"/>
          <w:lang w:eastAsia="en-US"/>
        </w:rPr>
        <w:t>dania ofert wadium w wysokości:</w:t>
      </w:r>
      <w:r w:rsidRPr="000A43C4">
        <w:rPr>
          <w:rFonts w:ascii="Arial" w:hAnsi="Arial"/>
          <w:sz w:val="24"/>
          <w:szCs w:val="24"/>
        </w:rPr>
        <w:t xml:space="preserve"> </w:t>
      </w:r>
      <w:r>
        <w:rPr>
          <w:rFonts w:ascii="Arial" w:hAnsi="Arial"/>
          <w:sz w:val="24"/>
          <w:szCs w:val="24"/>
        </w:rPr>
        <w:t>2</w:t>
      </w:r>
      <w:r w:rsidRPr="000A43C4">
        <w:rPr>
          <w:rFonts w:ascii="Arial" w:hAnsi="Arial"/>
          <w:sz w:val="24"/>
          <w:szCs w:val="24"/>
        </w:rPr>
        <w:t xml:space="preserve">.000 zł (słownie: </w:t>
      </w:r>
      <w:r>
        <w:rPr>
          <w:rFonts w:ascii="Arial" w:hAnsi="Arial"/>
          <w:sz w:val="24"/>
          <w:szCs w:val="24"/>
        </w:rPr>
        <w:t>dwa tysiące</w:t>
      </w:r>
      <w:r w:rsidRPr="000A43C4">
        <w:rPr>
          <w:rFonts w:ascii="Arial" w:hAnsi="Arial"/>
          <w:sz w:val="24"/>
          <w:szCs w:val="24"/>
        </w:rPr>
        <w:t xml:space="preserve"> złotych). </w:t>
      </w:r>
      <w:r w:rsidRPr="00644CD4">
        <w:rPr>
          <w:rFonts w:ascii="Arial" w:hAnsi="Arial"/>
          <w:sz w:val="24"/>
          <w:szCs w:val="24"/>
          <w:lang w:eastAsia="en-US"/>
        </w:rPr>
        <w:t>Wykonawca wnosi wadium w jednej lub kilku następujących formach:</w:t>
      </w:r>
    </w:p>
    <w:p w14:paraId="59E7486D"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18D25484"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58011A67"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3D5EC213"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poręczeniach udzielanych przez podmioty, o których mowa w art.</w:t>
      </w:r>
      <w:r>
        <w:rPr>
          <w:rFonts w:ascii="Arial" w:hAnsi="Arial"/>
          <w:sz w:val="24"/>
          <w:szCs w:val="24"/>
          <w:lang w:eastAsia="en-US"/>
        </w:rPr>
        <w:t xml:space="preserve"> </w:t>
      </w:r>
      <w:r w:rsidRPr="00BF5889">
        <w:rPr>
          <w:rFonts w:ascii="Arial" w:hAnsi="Arial"/>
          <w:sz w:val="24"/>
          <w:szCs w:val="24"/>
          <w:lang w:eastAsia="en-US"/>
        </w:rPr>
        <w:t>6b ust.</w:t>
      </w:r>
      <w:r>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774838E0"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28BAF1BF"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26D8F658" w14:textId="42FD48A4"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Wadium wnoszone w pieniądzu wpłaca się przelewem na rachunek bankowy: 62 8328 0007 2001 0008 3957 0003 Bank Spółdzielczy Kościerzyna. Na przelewie należy umieścić adnotację o znaku sprawy np. „Wadium, Znak sprawy: </w:t>
      </w:r>
      <w:r w:rsidR="00382AE0">
        <w:rPr>
          <w:rFonts w:ascii="Arial" w:hAnsi="Arial"/>
          <w:sz w:val="24"/>
          <w:szCs w:val="24"/>
          <w:lang w:eastAsia="en-US"/>
        </w:rPr>
        <w:t>ZP</w:t>
      </w:r>
      <w:r w:rsidRPr="00BF5889">
        <w:rPr>
          <w:rFonts w:ascii="Arial" w:hAnsi="Arial"/>
          <w:sz w:val="24"/>
          <w:szCs w:val="24"/>
          <w:lang w:eastAsia="en-US"/>
        </w:rPr>
        <w:t>.271.</w:t>
      </w:r>
      <w:r>
        <w:rPr>
          <w:rFonts w:ascii="Arial" w:hAnsi="Arial"/>
          <w:sz w:val="24"/>
          <w:szCs w:val="24"/>
          <w:lang w:eastAsia="en-US"/>
        </w:rPr>
        <w:t>1.</w:t>
      </w:r>
      <w:r w:rsidR="002740F4">
        <w:rPr>
          <w:rFonts w:ascii="Arial" w:hAnsi="Arial"/>
          <w:sz w:val="24"/>
          <w:szCs w:val="24"/>
          <w:lang w:eastAsia="en-US"/>
        </w:rPr>
        <w:t>7</w:t>
      </w:r>
      <w:r w:rsidR="00382AE0">
        <w:rPr>
          <w:rFonts w:ascii="Arial" w:hAnsi="Arial"/>
          <w:sz w:val="24"/>
          <w:szCs w:val="24"/>
          <w:lang w:eastAsia="en-US"/>
        </w:rPr>
        <w:t>.</w:t>
      </w:r>
      <w:r>
        <w:rPr>
          <w:rFonts w:ascii="Arial" w:hAnsi="Arial"/>
          <w:sz w:val="24"/>
          <w:szCs w:val="24"/>
          <w:lang w:eastAsia="en-US"/>
        </w:rPr>
        <w:t>202</w:t>
      </w:r>
      <w:r w:rsidR="00382AE0">
        <w:rPr>
          <w:rFonts w:ascii="Arial" w:hAnsi="Arial"/>
          <w:sz w:val="24"/>
          <w:szCs w:val="24"/>
          <w:lang w:eastAsia="en-US"/>
        </w:rPr>
        <w:t>5</w:t>
      </w:r>
      <w:r w:rsidRPr="00BF5889">
        <w:rPr>
          <w:rFonts w:ascii="Arial" w:hAnsi="Arial"/>
          <w:sz w:val="24"/>
          <w:szCs w:val="24"/>
          <w:lang w:eastAsia="en-US"/>
        </w:rPr>
        <w:t>.WC” Datą wniesienia wadium jest data uznania rachunku Zamawiającego, a nie data wydania dyspozycji przelewu.</w:t>
      </w:r>
    </w:p>
    <w:p w14:paraId="6C6F4C28"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04C99199"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43E33FD2"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0143FB2"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23DC526D"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5652F35E"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474F4779"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4775BD21"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0AE58278" w14:textId="77777777" w:rsidR="00BE5DA9" w:rsidRPr="00BF5889" w:rsidRDefault="00BE5DA9" w:rsidP="00BE5DA9">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prawa i miejsca rozstrzygania sporów dotyczących poręczenia/gwarancji -wszelkie spory dotyczące poręczenia/gwarancji rozstrzygane będą w oparciu o prawo obowiązujące na terytorium Rzeczypospolitej Polskiej,</w:t>
      </w:r>
    </w:p>
    <w:p w14:paraId="21CAE327" w14:textId="77777777" w:rsidR="00BE5DA9" w:rsidRPr="00BF5889" w:rsidRDefault="00BE5DA9" w:rsidP="00BE5DA9">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7F79136D"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62EB28A4" w:rsidR="008E2334" w:rsidRPr="00206651" w:rsidRDefault="00BE5DA9" w:rsidP="00BE5DA9">
      <w:pPr>
        <w:tabs>
          <w:tab w:val="left" w:pos="567"/>
        </w:tabs>
        <w:spacing w:line="360" w:lineRule="auto"/>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53A0F482" w:rsidR="008E2334" w:rsidRPr="004F02E1" w:rsidRDefault="008E2334" w:rsidP="008E2334">
      <w:pPr>
        <w:keepNext/>
        <w:keepLines/>
        <w:spacing w:line="360" w:lineRule="auto"/>
        <w:outlineLvl w:val="1"/>
        <w:rPr>
          <w:rFonts w:ascii="Arial" w:eastAsia="Arial" w:hAnsi="Arial"/>
          <w:b/>
          <w:sz w:val="24"/>
          <w:szCs w:val="24"/>
          <w:lang w:val="pl"/>
        </w:rPr>
      </w:pPr>
      <w:bookmarkStart w:id="17" w:name="_Toc173333876"/>
      <w:r w:rsidRPr="004F02E1">
        <w:rPr>
          <w:rFonts w:ascii="Arial" w:eastAsia="Arial" w:hAnsi="Arial"/>
          <w:b/>
          <w:sz w:val="24"/>
          <w:szCs w:val="24"/>
          <w:lang w:val="pl"/>
        </w:rPr>
        <w:t>XIV. Termin związania ofertą</w:t>
      </w:r>
      <w:bookmarkEnd w:id="17"/>
    </w:p>
    <w:p w14:paraId="1022EC59" w14:textId="50F2991C"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2740F4">
        <w:rPr>
          <w:rFonts w:ascii="Arial" w:eastAsia="Arial" w:hAnsi="Arial"/>
          <w:sz w:val="24"/>
          <w:szCs w:val="24"/>
          <w:lang w:val="pl"/>
        </w:rPr>
        <w:t>11</w:t>
      </w:r>
      <w:r w:rsidR="00382AE0">
        <w:rPr>
          <w:rFonts w:ascii="Arial" w:eastAsia="Arial" w:hAnsi="Arial"/>
          <w:sz w:val="24"/>
          <w:szCs w:val="24"/>
          <w:lang w:val="pl"/>
        </w:rPr>
        <w:t xml:space="preserve"> kwietnia 2025</w:t>
      </w:r>
      <w:r w:rsidR="00B64EB7">
        <w:rPr>
          <w:rFonts w:ascii="Arial" w:eastAsia="Arial" w:hAnsi="Arial"/>
          <w:sz w:val="24"/>
          <w:szCs w:val="24"/>
          <w:lang w:val="pl"/>
        </w:rPr>
        <w:t xml:space="preserve"> r., </w:t>
      </w:r>
      <w:r w:rsidRPr="00BF5889">
        <w:rPr>
          <w:rFonts w:ascii="Arial" w:eastAsia="Arial" w:hAnsi="Arial"/>
          <w:b/>
          <w:bCs/>
          <w:sz w:val="24"/>
          <w:szCs w:val="24"/>
          <w:lang w:val="pl"/>
        </w:rPr>
        <w:t xml:space="preserve">termin związania ofertą upływa </w:t>
      </w:r>
      <w:r w:rsidR="002740F4">
        <w:rPr>
          <w:rFonts w:ascii="Arial" w:eastAsia="Arial" w:hAnsi="Arial"/>
          <w:b/>
          <w:bCs/>
          <w:sz w:val="24"/>
          <w:szCs w:val="24"/>
          <w:lang w:val="pl"/>
        </w:rPr>
        <w:t>10</w:t>
      </w:r>
      <w:r w:rsidR="00382AE0">
        <w:rPr>
          <w:rFonts w:ascii="Arial" w:eastAsia="Arial" w:hAnsi="Arial"/>
          <w:b/>
          <w:bCs/>
          <w:sz w:val="24"/>
          <w:szCs w:val="24"/>
          <w:lang w:val="pl"/>
        </w:rPr>
        <w:t xml:space="preserve"> maja</w:t>
      </w:r>
      <w:r w:rsidR="007300EF">
        <w:rPr>
          <w:rFonts w:ascii="Arial" w:eastAsia="Arial" w:hAnsi="Arial"/>
          <w:b/>
          <w:bCs/>
          <w:sz w:val="24"/>
          <w:szCs w:val="24"/>
          <w:lang w:val="pl"/>
        </w:rPr>
        <w:t xml:space="preserve"> </w:t>
      </w:r>
      <w:r w:rsidR="00B64EB7">
        <w:rPr>
          <w:rFonts w:ascii="Arial" w:eastAsia="Arial" w:hAnsi="Arial"/>
          <w:b/>
          <w:bCs/>
          <w:sz w:val="24"/>
          <w:szCs w:val="24"/>
          <w:lang w:val="pl"/>
        </w:rPr>
        <w:t>202</w:t>
      </w:r>
      <w:r w:rsidR="00382AE0">
        <w:rPr>
          <w:rFonts w:ascii="Arial" w:eastAsia="Arial" w:hAnsi="Arial"/>
          <w:b/>
          <w:bCs/>
          <w:sz w:val="24"/>
          <w:szCs w:val="24"/>
          <w:lang w:val="pl"/>
        </w:rPr>
        <w:t>5</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18" w:name="_Toc173333877"/>
      <w:r w:rsidRPr="004F02E1">
        <w:rPr>
          <w:rFonts w:ascii="Arial" w:eastAsia="Arial" w:hAnsi="Arial"/>
          <w:b/>
          <w:sz w:val="24"/>
          <w:szCs w:val="24"/>
          <w:lang w:val="pl"/>
        </w:rPr>
        <w:t>XV. Opis kryteriów oceny ofert z podaniem wag i sposobu oceny ofert</w:t>
      </w:r>
      <w:bookmarkEnd w:id="18"/>
      <w:r w:rsidRPr="004F02E1">
        <w:rPr>
          <w:rFonts w:ascii="Arial" w:eastAsia="Arial" w:hAnsi="Arial"/>
          <w:b/>
          <w:sz w:val="24"/>
          <w:szCs w:val="24"/>
          <w:lang w:val="pl"/>
        </w:rPr>
        <w:t xml:space="preserve"> </w:t>
      </w:r>
    </w:p>
    <w:p w14:paraId="04D31A6A" w14:textId="0E8B241C"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w:t>
      </w:r>
      <w:r w:rsidR="008E1A2B">
        <w:rPr>
          <w:rFonts w:ascii="Arial" w:eastAsia="Arial" w:hAnsi="Arial"/>
          <w:sz w:val="24"/>
          <w:szCs w:val="24"/>
          <w:lang w:val="pl"/>
        </w:rPr>
        <w:t>mi kryteriami oceny: cena 100%.</w:t>
      </w:r>
    </w:p>
    <w:p w14:paraId="0AF4FC20" w14:textId="6D38B1DF" w:rsidR="008E1A2B" w:rsidRPr="004F02E1" w:rsidRDefault="008E2334" w:rsidP="00C67A5B">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737902B5" w14:textId="77777777" w:rsidR="008E1A2B" w:rsidRPr="00BF5889" w:rsidRDefault="008E1A2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3312355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w:t>
      </w:r>
      <w:r w:rsidR="008E1A2B">
        <w:rPr>
          <w:rFonts w:ascii="Arial" w:eastAsia="Arial" w:hAnsi="Arial"/>
          <w:sz w:val="24"/>
          <w:szCs w:val="24"/>
          <w:lang w:val="pl"/>
        </w:rPr>
        <w:t>--------------------------- x 100</w:t>
      </w:r>
    </w:p>
    <w:p w14:paraId="1F71F9A0" w14:textId="77777777" w:rsidR="008E2334"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E17A6E0" w14:textId="77777777" w:rsidR="008E1A2B" w:rsidRPr="008E1A2B" w:rsidRDefault="008E1A2B" w:rsidP="008E2334">
      <w:pPr>
        <w:spacing w:line="360" w:lineRule="auto"/>
        <w:ind w:left="1440"/>
        <w:jc w:val="both"/>
        <w:rPr>
          <w:rFonts w:ascii="Arial" w:eastAsia="Arial" w:hAnsi="Arial"/>
          <w:sz w:val="12"/>
          <w:szCs w:val="12"/>
          <w:lang w:val="pl"/>
        </w:rPr>
      </w:pPr>
    </w:p>
    <w:p w14:paraId="72822CCA" w14:textId="77777777" w:rsidR="008E2334" w:rsidRPr="008E1A2B" w:rsidRDefault="008E2334" w:rsidP="008E2334">
      <w:pPr>
        <w:spacing w:line="360" w:lineRule="auto"/>
        <w:ind w:left="709"/>
        <w:jc w:val="both"/>
        <w:rPr>
          <w:rFonts w:ascii="Arial" w:eastAsia="Arial" w:hAnsi="Arial"/>
          <w:szCs w:val="24"/>
          <w:lang w:val="pl"/>
        </w:rPr>
      </w:pPr>
      <w:r w:rsidRPr="008E1A2B">
        <w:rPr>
          <w:rFonts w:ascii="Arial" w:eastAsia="Arial" w:hAnsi="Arial"/>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 najkorzystniejszą ofertę Zamawiający uzna ofertę, która w sumie zdobyła największą liczbę punktów. Ocenie będą podlegać wyłącznie oferty nie podlegające odrzuceniu. </w:t>
      </w:r>
    </w:p>
    <w:p w14:paraId="78A79A3C" w14:textId="7FD9AF06"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w:t>
      </w:r>
      <w:r w:rsidR="008E1A2B">
        <w:rPr>
          <w:rFonts w:ascii="Arial" w:eastAsia="Times New Roman" w:hAnsi="Arial"/>
          <w:sz w:val="24"/>
          <w:szCs w:val="24"/>
        </w:rPr>
        <w:t xml:space="preserve"> więcej ofert zostały złożone</w:t>
      </w:r>
      <w:r w:rsidRPr="00BF5889">
        <w:rPr>
          <w:rFonts w:ascii="Arial" w:eastAsia="Times New Roman" w:hAnsi="Arial"/>
          <w:sz w:val="24"/>
          <w:szCs w:val="24"/>
        </w:rPr>
        <w:t xml:space="preserve"> </w:t>
      </w:r>
      <w:r w:rsidR="008E1A2B">
        <w:rPr>
          <w:rFonts w:ascii="Arial" w:eastAsia="Times New Roman" w:hAnsi="Arial"/>
          <w:sz w:val="24"/>
          <w:szCs w:val="24"/>
        </w:rPr>
        <w:t>w takiej samej cenie</w:t>
      </w:r>
      <w:r w:rsidRPr="00BF5889">
        <w:rPr>
          <w:rFonts w:ascii="Arial" w:eastAsia="Times New Roman" w:hAnsi="Arial"/>
          <w:sz w:val="24"/>
          <w:szCs w:val="24"/>
        </w:rPr>
        <w:t>,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5D1C71D0"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73333878"/>
      <w:r w:rsidRPr="004F02E1">
        <w:rPr>
          <w:rFonts w:ascii="Arial" w:eastAsia="Arial" w:hAnsi="Arial"/>
          <w:b/>
          <w:sz w:val="24"/>
          <w:szCs w:val="24"/>
          <w:lang w:val="pl"/>
        </w:rPr>
        <w:t>XVI. Informacje o formalnościach, jakie powinny być dopełnione po wyborze oferty w celu zawarcia umowy</w:t>
      </w:r>
      <w:bookmarkEnd w:id="19"/>
      <w:r w:rsidR="008E1A2B">
        <w:rPr>
          <w:rFonts w:ascii="Arial" w:eastAsia="Arial" w:hAnsi="Arial"/>
          <w:sz w:val="24"/>
          <w:szCs w:val="24"/>
          <w:lang w:val="pl"/>
        </w:rPr>
        <w:t>.</w:t>
      </w:r>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70BC8CE6" w14:textId="733BEBC0" w:rsidR="00456BA0" w:rsidRPr="008E1A2B" w:rsidRDefault="008E2334" w:rsidP="008E1A2B">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xml:space="preserve">;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w:t>
      </w:r>
      <w:r w:rsidRPr="00456BA0">
        <w:rPr>
          <w:rFonts w:ascii="Arial" w:hAnsi="Arial"/>
          <w:sz w:val="24"/>
          <w:szCs w:val="24"/>
        </w:rPr>
        <w:lastRenderedPageBreak/>
        <w:t>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0" w:name="_Toc173333879"/>
      <w:r w:rsidRPr="004F02E1">
        <w:rPr>
          <w:rFonts w:ascii="Arial" w:eastAsia="Arial" w:hAnsi="Arial"/>
          <w:b/>
          <w:sz w:val="24"/>
          <w:szCs w:val="24"/>
          <w:lang w:val="pl"/>
        </w:rPr>
        <w:t>XVII. Wymagania dotyczące zabezpieczenia należytego wykonania umowy.</w:t>
      </w:r>
      <w:bookmarkEnd w:id="20"/>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76D4DA9"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ZNWU wnoszone w pieniądzu wpłaca się przelewem na rachunek bankowy Zamawiającego. Na przelewie należy umieścić adnotację: „ZNWU, Znak sprawy: </w:t>
      </w:r>
      <w:r w:rsidR="00382AE0">
        <w:rPr>
          <w:rFonts w:ascii="Arial" w:eastAsia="Times New Roman" w:hAnsi="Arial"/>
          <w:sz w:val="24"/>
          <w:szCs w:val="24"/>
        </w:rPr>
        <w:t>ZP</w:t>
      </w:r>
      <w:r w:rsidRPr="00BF5889">
        <w:rPr>
          <w:rFonts w:ascii="Arial" w:eastAsia="Times New Roman" w:hAnsi="Arial"/>
          <w:sz w:val="24"/>
          <w:szCs w:val="24"/>
        </w:rPr>
        <w:t>.271.</w:t>
      </w:r>
      <w:r w:rsidR="006D7638">
        <w:rPr>
          <w:rFonts w:ascii="Arial" w:eastAsia="Times New Roman" w:hAnsi="Arial"/>
          <w:sz w:val="24"/>
          <w:szCs w:val="24"/>
        </w:rPr>
        <w:t>1.</w:t>
      </w:r>
      <w:r w:rsidR="002740F4">
        <w:rPr>
          <w:rFonts w:ascii="Arial" w:eastAsia="Times New Roman" w:hAnsi="Arial"/>
          <w:sz w:val="24"/>
          <w:szCs w:val="24"/>
        </w:rPr>
        <w:t>7</w:t>
      </w:r>
      <w:r w:rsidR="000A43C4">
        <w:rPr>
          <w:rFonts w:ascii="Arial" w:eastAsia="Times New Roman" w:hAnsi="Arial"/>
          <w:sz w:val="24"/>
          <w:szCs w:val="24"/>
        </w:rPr>
        <w:t>.202</w:t>
      </w:r>
      <w:r w:rsidR="00382AE0">
        <w:rPr>
          <w:rFonts w:ascii="Arial" w:eastAsia="Times New Roman" w:hAnsi="Arial"/>
          <w:sz w:val="24"/>
          <w:szCs w:val="24"/>
        </w:rPr>
        <w:t>5</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1" w:name="_Toc173333880"/>
      <w:r w:rsidRPr="004F02E1">
        <w:rPr>
          <w:rFonts w:ascii="Arial" w:eastAsia="Arial" w:hAnsi="Arial"/>
          <w:b/>
          <w:sz w:val="24"/>
          <w:szCs w:val="24"/>
          <w:lang w:val="pl"/>
        </w:rPr>
        <w:t>XVIII. Informacje o treści zawieranej umowy oraz możliwości jej zmiany</w:t>
      </w:r>
      <w:bookmarkEnd w:id="21"/>
      <w:r w:rsidRPr="004F02E1">
        <w:rPr>
          <w:rFonts w:ascii="Arial" w:eastAsia="Arial" w:hAnsi="Arial"/>
          <w:b/>
          <w:sz w:val="24"/>
          <w:szCs w:val="24"/>
          <w:lang w:val="pl"/>
        </w:rPr>
        <w:t xml:space="preserve"> </w:t>
      </w:r>
    </w:p>
    <w:p w14:paraId="4BE9D9ED" w14:textId="28D9E728"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382AE0">
        <w:rPr>
          <w:rFonts w:ascii="Arial" w:eastAsia="Arial" w:hAnsi="Arial"/>
          <w:sz w:val="24"/>
          <w:szCs w:val="24"/>
          <w:lang w:val="pl"/>
        </w:rPr>
        <w:t>6</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2" w:name="_Toc173333881"/>
      <w:r w:rsidRPr="004F02E1">
        <w:rPr>
          <w:rFonts w:ascii="Arial" w:eastAsia="Arial" w:hAnsi="Arial"/>
          <w:b/>
          <w:sz w:val="24"/>
          <w:szCs w:val="24"/>
          <w:lang w:val="pl"/>
        </w:rPr>
        <w:lastRenderedPageBreak/>
        <w:t>XIX. Ochrona danych osobowych</w:t>
      </w:r>
      <w:bookmarkEnd w:id="22"/>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0E1010E8"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na podstawie art. 16 RODO prawo do sprostowania Pani/Pana danych osobowych (skorzystanie z prawa do sprostowania nie może skutkować zmianą wyniku </w:t>
      </w:r>
      <w:r w:rsidRPr="00BF5889">
        <w:rPr>
          <w:rFonts w:ascii="Arial" w:eastAsia="Arial" w:hAnsi="Arial"/>
          <w:sz w:val="24"/>
          <w:szCs w:val="24"/>
          <w:lang w:val="pl"/>
        </w:rPr>
        <w:lastRenderedPageBreak/>
        <w:t>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3" w:name="_Toc173333882"/>
      <w:r w:rsidRPr="004F02E1">
        <w:rPr>
          <w:rFonts w:ascii="Arial" w:eastAsia="Arial" w:hAnsi="Arial"/>
          <w:b/>
          <w:sz w:val="24"/>
          <w:szCs w:val="24"/>
          <w:lang w:val="pl"/>
        </w:rPr>
        <w:t>XX. Pouczenie o środkach ochrony prawnej przysługujących Wykonawcy</w:t>
      </w:r>
      <w:bookmarkEnd w:id="23"/>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8E1A2B">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8E1A2B">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4F02E1" w:rsidRDefault="008E2334" w:rsidP="008E1A2B">
      <w:pPr>
        <w:keepNext/>
        <w:keepLines/>
        <w:spacing w:line="360" w:lineRule="auto"/>
        <w:jc w:val="both"/>
        <w:outlineLvl w:val="1"/>
        <w:rPr>
          <w:rFonts w:ascii="Arial" w:eastAsia="Arial" w:hAnsi="Arial"/>
          <w:b/>
          <w:sz w:val="24"/>
          <w:szCs w:val="24"/>
          <w:lang w:val="pl"/>
        </w:rPr>
      </w:pPr>
      <w:bookmarkStart w:id="24" w:name="_Toc173333883"/>
      <w:r w:rsidRPr="004F02E1">
        <w:rPr>
          <w:rFonts w:ascii="Arial" w:eastAsia="Arial" w:hAnsi="Arial"/>
          <w:b/>
          <w:sz w:val="24"/>
          <w:szCs w:val="24"/>
          <w:lang w:val="pl"/>
        </w:rPr>
        <w:t>XXI. Spis załączników</w:t>
      </w:r>
      <w:bookmarkEnd w:id="24"/>
    </w:p>
    <w:p w14:paraId="622721CF"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624A7300" w14:textId="03AE9B60" w:rsidR="008E2334" w:rsidRPr="00BF5889"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lastRenderedPageBreak/>
        <w:t xml:space="preserve">Załącznik nr </w:t>
      </w:r>
      <w:r w:rsidR="00382AE0">
        <w:rPr>
          <w:rFonts w:ascii="Arial" w:eastAsia="Times New Roman" w:hAnsi="Arial"/>
          <w:sz w:val="24"/>
          <w:szCs w:val="24"/>
        </w:rPr>
        <w:t>5</w:t>
      </w:r>
      <w:r w:rsidRPr="00BF5889">
        <w:rPr>
          <w:rFonts w:ascii="Arial" w:eastAsia="Times New Roman" w:hAnsi="Arial"/>
          <w:sz w:val="24"/>
          <w:szCs w:val="24"/>
        </w:rPr>
        <w:t xml:space="preserve"> - Formularz wykazu osób</w:t>
      </w:r>
    </w:p>
    <w:p w14:paraId="10369341" w14:textId="6A23A638" w:rsidR="00456BA0" w:rsidRPr="000A43C4"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382AE0">
        <w:rPr>
          <w:rFonts w:ascii="Arial" w:eastAsia="Times New Roman" w:hAnsi="Arial"/>
          <w:sz w:val="24"/>
          <w:szCs w:val="24"/>
        </w:rPr>
        <w:t>6</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3D0C6F1E" w:rsidR="008E2334" w:rsidRPr="00BF5889"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w:t>
      </w:r>
      <w:r w:rsidR="008E1A2B">
        <w:rPr>
          <w:rFonts w:ascii="Arial" w:eastAsia="Times New Roman" w:hAnsi="Arial"/>
          <w:sz w:val="24"/>
          <w:szCs w:val="24"/>
        </w:rPr>
        <w:t>u zamówienia</w:t>
      </w:r>
    </w:p>
    <w:p w14:paraId="0C7DD79E" w14:textId="77777777" w:rsidR="008E2334" w:rsidRPr="004F02E1" w:rsidRDefault="008E2334" w:rsidP="008E1A2B">
      <w:pPr>
        <w:keepNext/>
        <w:keepLines/>
        <w:spacing w:line="360" w:lineRule="auto"/>
        <w:jc w:val="both"/>
        <w:outlineLvl w:val="1"/>
        <w:rPr>
          <w:rFonts w:ascii="Arial" w:eastAsia="Arial" w:hAnsi="Arial"/>
          <w:b/>
          <w:sz w:val="32"/>
          <w:szCs w:val="32"/>
          <w:lang w:val="pl"/>
        </w:rPr>
      </w:pPr>
      <w:bookmarkStart w:id="25" w:name="_Toc173333884"/>
      <w:r w:rsidRPr="004F02E1">
        <w:rPr>
          <w:rFonts w:ascii="Arial" w:eastAsia="Arial" w:hAnsi="Arial"/>
          <w:b/>
          <w:sz w:val="24"/>
          <w:szCs w:val="24"/>
          <w:lang w:val="pl"/>
        </w:rPr>
        <w:t>XXII. Postanowienia końcowe</w:t>
      </w:r>
      <w:bookmarkEnd w:id="25"/>
    </w:p>
    <w:p w14:paraId="52C57295" w14:textId="77777777" w:rsidR="008E2334" w:rsidRPr="00BF5889" w:rsidRDefault="008E2334" w:rsidP="008E1A2B">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5094D5D6" w:rsidR="008E2334" w:rsidRPr="00C67A5B"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w:t>
      </w:r>
      <w:r w:rsidR="008E1A2B">
        <w:rPr>
          <w:rFonts w:ascii="Arial" w:eastAsia="Arial" w:hAnsi="Arial"/>
          <w:sz w:val="24"/>
          <w:szCs w:val="24"/>
          <w:lang w:val="pl"/>
        </w:rPr>
        <w:t>y o planowaniu i zagospodarowa</w:t>
      </w:r>
      <w:r w:rsidR="008911AA">
        <w:rPr>
          <w:rFonts w:ascii="Arial" w:eastAsia="Arial" w:hAnsi="Arial"/>
          <w:sz w:val="24"/>
          <w:szCs w:val="24"/>
          <w:lang w:val="pl"/>
        </w:rPr>
        <w:t>niu przestrzennym (Dz. U. Z 2024 poz. 1130</w:t>
      </w:r>
      <w:r w:rsidR="008E1A2B">
        <w:rPr>
          <w:rFonts w:ascii="Arial" w:eastAsia="Arial" w:hAnsi="Arial"/>
          <w:sz w:val="24"/>
          <w:szCs w:val="24"/>
          <w:lang w:val="pl"/>
        </w:rPr>
        <w:t xml:space="preserve"> ze zm.).</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6" w:name="page15"/>
      <w:bookmarkEnd w:id="26"/>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8838" w14:textId="77777777" w:rsidR="002C0960" w:rsidRDefault="002C0960" w:rsidP="00D93F91">
      <w:r>
        <w:separator/>
      </w:r>
    </w:p>
  </w:endnote>
  <w:endnote w:type="continuationSeparator" w:id="0">
    <w:p w14:paraId="3099B8E2" w14:textId="77777777" w:rsidR="002C0960" w:rsidRDefault="002C0960"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9F3D" w14:textId="6B2BEE61" w:rsidR="002C0960" w:rsidRDefault="00893EFC">
    <w:pPr>
      <w:pStyle w:val="Stopka"/>
      <w:jc w:val="right"/>
    </w:pPr>
    <w:r>
      <w:rPr>
        <w:noProof/>
      </w:rPr>
      <mc:AlternateContent>
        <mc:Choice Requires="wps">
          <w:drawing>
            <wp:anchor distT="4294967295" distB="4294967295" distL="114300" distR="114300" simplePos="0" relativeHeight="251646464" behindDoc="0" locked="0" layoutInCell="1" allowOverlap="1" wp14:anchorId="41B48606" wp14:editId="63D13004">
              <wp:simplePos x="0" y="0"/>
              <wp:positionH relativeFrom="column">
                <wp:posOffset>0</wp:posOffset>
              </wp:positionH>
              <wp:positionV relativeFrom="paragraph">
                <wp:posOffset>10794</wp:posOffset>
              </wp:positionV>
              <wp:extent cx="6276975" cy="0"/>
              <wp:effectExtent l="0" t="0" r="0" b="0"/>
              <wp:wrapNone/>
              <wp:docPr id="1816478769"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49D5AE1" id="_x0000_t32" coordsize="21600,21600" o:spt="32" o:oned="t" path="m,l21600,21600e" filled="f">
              <v:path arrowok="t" fillok="f" o:connecttype="none"/>
              <o:lock v:ext="edit" shapetype="t"/>
            </v:shapetype>
            <v:shape id="Łącznik prosty ze strzałką 3" o:spid="_x0000_s1026" type="#_x0000_t32" style="position:absolute;margin-left:0;margin-top:.85pt;width:494.25pt;height:0;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rsidR="002C0960">
      <w:fldChar w:fldCharType="begin"/>
    </w:r>
    <w:r w:rsidR="002C0960">
      <w:instrText>PAGE   \* MERGEFORMAT</w:instrText>
    </w:r>
    <w:r w:rsidR="002C0960">
      <w:fldChar w:fldCharType="separate"/>
    </w:r>
    <w:r w:rsidR="00D20CD9">
      <w:rPr>
        <w:noProof/>
      </w:rPr>
      <w:t>25</w:t>
    </w:r>
    <w:r w:rsidR="002C0960">
      <w:fldChar w:fldCharType="end"/>
    </w:r>
  </w:p>
  <w:p w14:paraId="1FE09817" w14:textId="77777777" w:rsidR="002C0960" w:rsidRDefault="002C0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642D" w14:textId="77777777" w:rsidR="002C0960" w:rsidRDefault="002C0960" w:rsidP="00D93F91">
      <w:r>
        <w:separator/>
      </w:r>
    </w:p>
  </w:footnote>
  <w:footnote w:type="continuationSeparator" w:id="0">
    <w:p w14:paraId="4BCA5C8A" w14:textId="77777777" w:rsidR="002C0960" w:rsidRDefault="002C0960" w:rsidP="00D93F91">
      <w:r>
        <w:continuationSeparator/>
      </w:r>
    </w:p>
  </w:footnote>
  <w:footnote w:id="1">
    <w:p w14:paraId="74263055" w14:textId="77777777" w:rsidR="002C0960" w:rsidRDefault="002C0960"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C0960" w:rsidRDefault="002C0960"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C0960" w:rsidRDefault="002C0960"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C0960" w:rsidRDefault="002C0960"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C0960" w:rsidRDefault="002C0960"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C0960" w:rsidRDefault="002C0960"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C6E5" w14:textId="0EB02AC6" w:rsidR="002C0960" w:rsidRDefault="002C0960">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C0960" w:rsidRDefault="002C0960">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2D4C667E" w:rsidR="002C0960" w:rsidRDefault="00893EFC">
    <w:pPr>
      <w:pStyle w:val="Nagwek"/>
    </w:pPr>
    <w:r>
      <w:rPr>
        <w:noProof/>
      </w:rPr>
      <mc:AlternateContent>
        <mc:Choice Requires="wps">
          <w:drawing>
            <wp:anchor distT="4294967295" distB="4294967295" distL="114300" distR="114300" simplePos="0" relativeHeight="251661824" behindDoc="0" locked="0" layoutInCell="1" allowOverlap="1" wp14:anchorId="66730864" wp14:editId="16ED6BC7">
              <wp:simplePos x="0" y="0"/>
              <wp:positionH relativeFrom="column">
                <wp:posOffset>0</wp:posOffset>
              </wp:positionH>
              <wp:positionV relativeFrom="paragraph">
                <wp:posOffset>563879</wp:posOffset>
              </wp:positionV>
              <wp:extent cx="6276975" cy="0"/>
              <wp:effectExtent l="0" t="0" r="0" b="0"/>
              <wp:wrapNone/>
              <wp:docPr id="159320990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5A0B78D" id="_x0000_t32" coordsize="21600,21600" o:spt="32" o:oned="t" path="m,l21600,21600e" filled="f">
              <v:path arrowok="t" fillok="f" o:connecttype="none"/>
              <o:lock v:ext="edit" shapetype="t"/>
            </v:shapetype>
            <v:shape id="Łącznik prosty ze strzałką 1" o:spid="_x0000_s1026" type="#_x0000_t32" style="position:absolute;margin-left:0;margin-top:44.4pt;width:494.25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946A0C"/>
    <w:multiLevelType w:val="multilevel"/>
    <w:tmpl w:val="4148D1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203166"/>
    <w:multiLevelType w:val="hybridMultilevel"/>
    <w:tmpl w:val="A2E25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2F13376A"/>
    <w:multiLevelType w:val="hybridMultilevel"/>
    <w:tmpl w:val="2CB0AAF6"/>
    <w:lvl w:ilvl="0" w:tplc="04150011">
      <w:start w:val="1"/>
      <w:numFmt w:val="decimal"/>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12"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BA6965"/>
    <w:multiLevelType w:val="hybridMultilevel"/>
    <w:tmpl w:val="1B94604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10660649">
    <w:abstractNumId w:val="42"/>
  </w:num>
  <w:num w:numId="2" w16cid:durableId="2095275042">
    <w:abstractNumId w:val="4"/>
  </w:num>
  <w:num w:numId="3" w16cid:durableId="1783694609">
    <w:abstractNumId w:val="6"/>
  </w:num>
  <w:num w:numId="4" w16cid:durableId="848059090">
    <w:abstractNumId w:val="14"/>
  </w:num>
  <w:num w:numId="5" w16cid:durableId="112672729">
    <w:abstractNumId w:val="17"/>
  </w:num>
  <w:num w:numId="6" w16cid:durableId="566838913">
    <w:abstractNumId w:val="32"/>
  </w:num>
  <w:num w:numId="7" w16cid:durableId="1535574979">
    <w:abstractNumId w:val="22"/>
  </w:num>
  <w:num w:numId="8" w16cid:durableId="262417036">
    <w:abstractNumId w:val="10"/>
  </w:num>
  <w:num w:numId="9" w16cid:durableId="621693456">
    <w:abstractNumId w:val="7"/>
  </w:num>
  <w:num w:numId="10" w16cid:durableId="152332803">
    <w:abstractNumId w:val="9"/>
  </w:num>
  <w:num w:numId="11" w16cid:durableId="1481312485">
    <w:abstractNumId w:val="38"/>
  </w:num>
  <w:num w:numId="12" w16cid:durableId="1831872669">
    <w:abstractNumId w:val="30"/>
  </w:num>
  <w:num w:numId="13" w16cid:durableId="657809869">
    <w:abstractNumId w:val="0"/>
  </w:num>
  <w:num w:numId="14" w16cid:durableId="523176612">
    <w:abstractNumId w:val="37"/>
  </w:num>
  <w:num w:numId="15" w16cid:durableId="1655990191">
    <w:abstractNumId w:val="20"/>
  </w:num>
  <w:num w:numId="16" w16cid:durableId="1283458074">
    <w:abstractNumId w:val="35"/>
  </w:num>
  <w:num w:numId="17" w16cid:durableId="1272473775">
    <w:abstractNumId w:val="39"/>
  </w:num>
  <w:num w:numId="18" w16cid:durableId="1677537817">
    <w:abstractNumId w:val="19"/>
  </w:num>
  <w:num w:numId="19" w16cid:durableId="1254047806">
    <w:abstractNumId w:val="36"/>
  </w:num>
  <w:num w:numId="20" w16cid:durableId="1743721885">
    <w:abstractNumId w:val="24"/>
  </w:num>
  <w:num w:numId="21" w16cid:durableId="531649857">
    <w:abstractNumId w:val="23"/>
  </w:num>
  <w:num w:numId="22" w16cid:durableId="211818077">
    <w:abstractNumId w:val="21"/>
  </w:num>
  <w:num w:numId="23" w16cid:durableId="389227695">
    <w:abstractNumId w:val="29"/>
  </w:num>
  <w:num w:numId="24" w16cid:durableId="770079989">
    <w:abstractNumId w:val="25"/>
  </w:num>
  <w:num w:numId="25" w16cid:durableId="2062050158">
    <w:abstractNumId w:val="31"/>
  </w:num>
  <w:num w:numId="26" w16cid:durableId="1830638470">
    <w:abstractNumId w:val="28"/>
  </w:num>
  <w:num w:numId="27" w16cid:durableId="243532238">
    <w:abstractNumId w:val="33"/>
  </w:num>
  <w:num w:numId="28" w16cid:durableId="1483698706">
    <w:abstractNumId w:val="13"/>
  </w:num>
  <w:num w:numId="29" w16cid:durableId="1627740754">
    <w:abstractNumId w:val="26"/>
  </w:num>
  <w:num w:numId="30" w16cid:durableId="1876655091">
    <w:abstractNumId w:val="16"/>
  </w:num>
  <w:num w:numId="31" w16cid:durableId="550727414">
    <w:abstractNumId w:val="34"/>
  </w:num>
  <w:num w:numId="32" w16cid:durableId="243030396">
    <w:abstractNumId w:val="41"/>
  </w:num>
  <w:num w:numId="33" w16cid:durableId="1236627794">
    <w:abstractNumId w:val="5"/>
  </w:num>
  <w:num w:numId="34" w16cid:durableId="461926764">
    <w:abstractNumId w:val="8"/>
  </w:num>
  <w:num w:numId="35" w16cid:durableId="280722173">
    <w:abstractNumId w:val="12"/>
  </w:num>
  <w:num w:numId="36" w16cid:durableId="105348397">
    <w:abstractNumId w:val="18"/>
  </w:num>
  <w:num w:numId="37" w16cid:durableId="488250428">
    <w:abstractNumId w:val="27"/>
  </w:num>
  <w:num w:numId="38" w16cid:durableId="17052796">
    <w:abstractNumId w:val="15"/>
  </w:num>
  <w:num w:numId="39" w16cid:durableId="1508448362">
    <w:abstractNumId w:val="3"/>
  </w:num>
  <w:num w:numId="40" w16cid:durableId="1681351379">
    <w:abstractNumId w:val="40"/>
  </w:num>
  <w:num w:numId="41" w16cid:durableId="724304562">
    <w:abstractNumId w:val="11"/>
  </w:num>
  <w:num w:numId="42" w16cid:durableId="955217346">
    <w:abstractNumId w:val="1"/>
  </w:num>
  <w:num w:numId="43" w16cid:durableId="1117681838">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1465"/>
    <w:rsid w:val="00002796"/>
    <w:rsid w:val="000059C7"/>
    <w:rsid w:val="000171B5"/>
    <w:rsid w:val="000274F0"/>
    <w:rsid w:val="0002779D"/>
    <w:rsid w:val="00047D8E"/>
    <w:rsid w:val="00053E4D"/>
    <w:rsid w:val="00057BF2"/>
    <w:rsid w:val="00061E04"/>
    <w:rsid w:val="00065D51"/>
    <w:rsid w:val="0007429F"/>
    <w:rsid w:val="00084BA1"/>
    <w:rsid w:val="00086F1C"/>
    <w:rsid w:val="000903F7"/>
    <w:rsid w:val="00094FE6"/>
    <w:rsid w:val="00096288"/>
    <w:rsid w:val="000A43C4"/>
    <w:rsid w:val="000A5211"/>
    <w:rsid w:val="000A70DC"/>
    <w:rsid w:val="000B72B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A7779"/>
    <w:rsid w:val="001B1C04"/>
    <w:rsid w:val="001B3FDB"/>
    <w:rsid w:val="001C1580"/>
    <w:rsid w:val="001C3F47"/>
    <w:rsid w:val="001E3AD1"/>
    <w:rsid w:val="001E4BDA"/>
    <w:rsid w:val="001E68EF"/>
    <w:rsid w:val="001F0DC9"/>
    <w:rsid w:val="001F2AFE"/>
    <w:rsid w:val="00206651"/>
    <w:rsid w:val="00207B38"/>
    <w:rsid w:val="00210BC8"/>
    <w:rsid w:val="00216A50"/>
    <w:rsid w:val="00227F2A"/>
    <w:rsid w:val="00233095"/>
    <w:rsid w:val="00250F89"/>
    <w:rsid w:val="00262E18"/>
    <w:rsid w:val="00266A92"/>
    <w:rsid w:val="0026741C"/>
    <w:rsid w:val="00271821"/>
    <w:rsid w:val="002739F8"/>
    <w:rsid w:val="002740F4"/>
    <w:rsid w:val="00274E66"/>
    <w:rsid w:val="00286AC1"/>
    <w:rsid w:val="002872CB"/>
    <w:rsid w:val="002A1A2B"/>
    <w:rsid w:val="002A7851"/>
    <w:rsid w:val="002C0960"/>
    <w:rsid w:val="0030339E"/>
    <w:rsid w:val="00323BCF"/>
    <w:rsid w:val="00330787"/>
    <w:rsid w:val="00330C7A"/>
    <w:rsid w:val="003329CB"/>
    <w:rsid w:val="00334105"/>
    <w:rsid w:val="00335FEB"/>
    <w:rsid w:val="00357AFA"/>
    <w:rsid w:val="0036138D"/>
    <w:rsid w:val="003770F2"/>
    <w:rsid w:val="00382AE0"/>
    <w:rsid w:val="00391D3E"/>
    <w:rsid w:val="003A0FCA"/>
    <w:rsid w:val="003A2064"/>
    <w:rsid w:val="003A2A3F"/>
    <w:rsid w:val="003A6C2A"/>
    <w:rsid w:val="003D2662"/>
    <w:rsid w:val="003E356E"/>
    <w:rsid w:val="003F06CE"/>
    <w:rsid w:val="00402BDB"/>
    <w:rsid w:val="00404A7A"/>
    <w:rsid w:val="00406209"/>
    <w:rsid w:val="0041114B"/>
    <w:rsid w:val="00412446"/>
    <w:rsid w:val="004214E3"/>
    <w:rsid w:val="00424E7E"/>
    <w:rsid w:val="0043021E"/>
    <w:rsid w:val="00456BA0"/>
    <w:rsid w:val="00457D0F"/>
    <w:rsid w:val="004640D5"/>
    <w:rsid w:val="00475A62"/>
    <w:rsid w:val="004771DF"/>
    <w:rsid w:val="00483FE5"/>
    <w:rsid w:val="004A161C"/>
    <w:rsid w:val="004B3F41"/>
    <w:rsid w:val="004B6D62"/>
    <w:rsid w:val="004D7906"/>
    <w:rsid w:val="004E3712"/>
    <w:rsid w:val="004F02E1"/>
    <w:rsid w:val="004F234A"/>
    <w:rsid w:val="00504382"/>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62F75"/>
    <w:rsid w:val="005803A5"/>
    <w:rsid w:val="005A2898"/>
    <w:rsid w:val="005B532C"/>
    <w:rsid w:val="005F6268"/>
    <w:rsid w:val="00615E06"/>
    <w:rsid w:val="0063270B"/>
    <w:rsid w:val="006327FC"/>
    <w:rsid w:val="00636432"/>
    <w:rsid w:val="0064288B"/>
    <w:rsid w:val="006433BD"/>
    <w:rsid w:val="00644CD4"/>
    <w:rsid w:val="006561AF"/>
    <w:rsid w:val="00675688"/>
    <w:rsid w:val="006A7879"/>
    <w:rsid w:val="006B333F"/>
    <w:rsid w:val="006C0CF4"/>
    <w:rsid w:val="006C6249"/>
    <w:rsid w:val="006D02E2"/>
    <w:rsid w:val="006D7638"/>
    <w:rsid w:val="006E4C78"/>
    <w:rsid w:val="006F0516"/>
    <w:rsid w:val="00701FFB"/>
    <w:rsid w:val="00710730"/>
    <w:rsid w:val="0071771E"/>
    <w:rsid w:val="0072048D"/>
    <w:rsid w:val="00723A36"/>
    <w:rsid w:val="007300EF"/>
    <w:rsid w:val="00733AD0"/>
    <w:rsid w:val="007344B7"/>
    <w:rsid w:val="00740BD2"/>
    <w:rsid w:val="00743811"/>
    <w:rsid w:val="00752BC8"/>
    <w:rsid w:val="00756FBC"/>
    <w:rsid w:val="00761262"/>
    <w:rsid w:val="007709E9"/>
    <w:rsid w:val="00770FEC"/>
    <w:rsid w:val="007717E3"/>
    <w:rsid w:val="007853CC"/>
    <w:rsid w:val="007968FA"/>
    <w:rsid w:val="007B06AD"/>
    <w:rsid w:val="007B1BC3"/>
    <w:rsid w:val="007E619F"/>
    <w:rsid w:val="007F7C42"/>
    <w:rsid w:val="00816A46"/>
    <w:rsid w:val="00821FB8"/>
    <w:rsid w:val="00824420"/>
    <w:rsid w:val="00834A00"/>
    <w:rsid w:val="008412B1"/>
    <w:rsid w:val="008542F3"/>
    <w:rsid w:val="008546BF"/>
    <w:rsid w:val="00856EBE"/>
    <w:rsid w:val="008728E1"/>
    <w:rsid w:val="00887BE8"/>
    <w:rsid w:val="008911AA"/>
    <w:rsid w:val="00893EFC"/>
    <w:rsid w:val="008A399A"/>
    <w:rsid w:val="008B3DA9"/>
    <w:rsid w:val="008C04C0"/>
    <w:rsid w:val="008D0FD7"/>
    <w:rsid w:val="008E0B84"/>
    <w:rsid w:val="008E1A2B"/>
    <w:rsid w:val="008E2334"/>
    <w:rsid w:val="008E3145"/>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02F1"/>
    <w:rsid w:val="00A511C9"/>
    <w:rsid w:val="00A53DEB"/>
    <w:rsid w:val="00A545C0"/>
    <w:rsid w:val="00A56E8F"/>
    <w:rsid w:val="00A62F2B"/>
    <w:rsid w:val="00A7031C"/>
    <w:rsid w:val="00A7574E"/>
    <w:rsid w:val="00A81522"/>
    <w:rsid w:val="00A8404F"/>
    <w:rsid w:val="00A97B64"/>
    <w:rsid w:val="00AA5333"/>
    <w:rsid w:val="00AB4133"/>
    <w:rsid w:val="00AC1171"/>
    <w:rsid w:val="00AC217B"/>
    <w:rsid w:val="00AC5843"/>
    <w:rsid w:val="00AD0F3B"/>
    <w:rsid w:val="00AD4A85"/>
    <w:rsid w:val="00AD744A"/>
    <w:rsid w:val="00AE0F63"/>
    <w:rsid w:val="00AE1B11"/>
    <w:rsid w:val="00B02A29"/>
    <w:rsid w:val="00B10B3F"/>
    <w:rsid w:val="00B12EC3"/>
    <w:rsid w:val="00B15BF9"/>
    <w:rsid w:val="00B2046C"/>
    <w:rsid w:val="00B32AB3"/>
    <w:rsid w:val="00B35817"/>
    <w:rsid w:val="00B42535"/>
    <w:rsid w:val="00B51258"/>
    <w:rsid w:val="00B5500B"/>
    <w:rsid w:val="00B551DF"/>
    <w:rsid w:val="00B56A7A"/>
    <w:rsid w:val="00B64EB7"/>
    <w:rsid w:val="00B66F82"/>
    <w:rsid w:val="00B72CFB"/>
    <w:rsid w:val="00B8472E"/>
    <w:rsid w:val="00B85C7E"/>
    <w:rsid w:val="00BA0E8E"/>
    <w:rsid w:val="00BB5037"/>
    <w:rsid w:val="00BB6F54"/>
    <w:rsid w:val="00BC4A3A"/>
    <w:rsid w:val="00BE5DA9"/>
    <w:rsid w:val="00BE668A"/>
    <w:rsid w:val="00BF5889"/>
    <w:rsid w:val="00C01EE6"/>
    <w:rsid w:val="00C264AD"/>
    <w:rsid w:val="00C541C2"/>
    <w:rsid w:val="00C67A5B"/>
    <w:rsid w:val="00C734E3"/>
    <w:rsid w:val="00C92A59"/>
    <w:rsid w:val="00C9380D"/>
    <w:rsid w:val="00CA50CB"/>
    <w:rsid w:val="00CA6938"/>
    <w:rsid w:val="00CB4876"/>
    <w:rsid w:val="00CB63A7"/>
    <w:rsid w:val="00CD707A"/>
    <w:rsid w:val="00CE6D4B"/>
    <w:rsid w:val="00CF6997"/>
    <w:rsid w:val="00D050D9"/>
    <w:rsid w:val="00D056F7"/>
    <w:rsid w:val="00D11511"/>
    <w:rsid w:val="00D12118"/>
    <w:rsid w:val="00D15E66"/>
    <w:rsid w:val="00D20CD9"/>
    <w:rsid w:val="00D3059A"/>
    <w:rsid w:val="00D3568A"/>
    <w:rsid w:val="00D368D9"/>
    <w:rsid w:val="00D47818"/>
    <w:rsid w:val="00D561C1"/>
    <w:rsid w:val="00D64002"/>
    <w:rsid w:val="00D66CED"/>
    <w:rsid w:val="00D81210"/>
    <w:rsid w:val="00D81ED8"/>
    <w:rsid w:val="00D91417"/>
    <w:rsid w:val="00D93F91"/>
    <w:rsid w:val="00DB2912"/>
    <w:rsid w:val="00DC1AB6"/>
    <w:rsid w:val="00DC31FF"/>
    <w:rsid w:val="00DD158C"/>
    <w:rsid w:val="00DF055E"/>
    <w:rsid w:val="00DF6C6D"/>
    <w:rsid w:val="00DF78E0"/>
    <w:rsid w:val="00E0280A"/>
    <w:rsid w:val="00E05451"/>
    <w:rsid w:val="00E05CA8"/>
    <w:rsid w:val="00E208DC"/>
    <w:rsid w:val="00E245FB"/>
    <w:rsid w:val="00E31C87"/>
    <w:rsid w:val="00E43522"/>
    <w:rsid w:val="00E45B95"/>
    <w:rsid w:val="00E45F1F"/>
    <w:rsid w:val="00E602B3"/>
    <w:rsid w:val="00E72441"/>
    <w:rsid w:val="00E777A9"/>
    <w:rsid w:val="00E908FD"/>
    <w:rsid w:val="00E93502"/>
    <w:rsid w:val="00E94732"/>
    <w:rsid w:val="00ED4F8F"/>
    <w:rsid w:val="00ED6CD5"/>
    <w:rsid w:val="00EE660A"/>
    <w:rsid w:val="00F00092"/>
    <w:rsid w:val="00F0026A"/>
    <w:rsid w:val="00F005F5"/>
    <w:rsid w:val="00F00ABE"/>
    <w:rsid w:val="00F02B79"/>
    <w:rsid w:val="00F1270B"/>
    <w:rsid w:val="00F5106C"/>
    <w:rsid w:val="00F56745"/>
    <w:rsid w:val="00F61BF0"/>
    <w:rsid w:val="00F6633D"/>
    <w:rsid w:val="00F8548C"/>
    <w:rsid w:val="00F85805"/>
    <w:rsid w:val="00F91E63"/>
    <w:rsid w:val="00F963CE"/>
    <w:rsid w:val="00FE0E66"/>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E99BAE2E-72EF-4E0D-B362-C74A36A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 w:type="paragraph" w:customStyle="1" w:styleId="Default">
    <w:name w:val="Default"/>
    <w:rsid w:val="00406209"/>
    <w:pPr>
      <w:autoSpaceDE w:val="0"/>
      <w:autoSpaceDN w:val="0"/>
      <w:adjustRightInd w:val="0"/>
      <w:spacing w:after="0" w:line="240" w:lineRule="auto"/>
    </w:pPr>
    <w:rPr>
      <w:rFonts w:ascii="Tahoma" w:hAnsi="Tahoma" w:cs="Tahoma"/>
      <w:color w:val="000000"/>
      <w:sz w:val="24"/>
      <w:szCs w:val="24"/>
    </w:rPr>
  </w:style>
  <w:style w:type="paragraph" w:styleId="Tekstprzypisukocowego">
    <w:name w:val="endnote text"/>
    <w:basedOn w:val="Normalny"/>
    <w:link w:val="TekstprzypisukocowegoZnak"/>
    <w:uiPriority w:val="99"/>
    <w:semiHidden/>
    <w:unhideWhenUsed/>
    <w:rsid w:val="00A502F1"/>
  </w:style>
  <w:style w:type="character" w:customStyle="1" w:styleId="TekstprzypisukocowegoZnak">
    <w:name w:val="Tekst przypisu końcowego Znak"/>
    <w:basedOn w:val="Domylnaczcionkaakapitu"/>
    <w:link w:val="Tekstprzypisukocowego"/>
    <w:uiPriority w:val="99"/>
    <w:semiHidden/>
    <w:rsid w:val="00A502F1"/>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A50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551964926">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6CAF-8856-4CF8-A9A6-D8295E6D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32</Pages>
  <Words>9757</Words>
  <Characters>58542</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Weronika Ciachowska</cp:lastModifiedBy>
  <cp:revision>7</cp:revision>
  <cp:lastPrinted>2025-04-03T06:11:00Z</cp:lastPrinted>
  <dcterms:created xsi:type="dcterms:W3CDTF">2025-03-28T11:15:00Z</dcterms:created>
  <dcterms:modified xsi:type="dcterms:W3CDTF">2025-04-03T06:11:00Z</dcterms:modified>
</cp:coreProperties>
</file>