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1AF491FE" w:rsidR="00962F33" w:rsidRPr="000B3C42" w:rsidRDefault="00810144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pn.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A5FD5C" w14:textId="77777777" w:rsidR="00BC6B25" w:rsidRDefault="00BC6B25" w:rsidP="00BC6B25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C6B25">
        <w:rPr>
          <w:rFonts w:asciiTheme="minorHAnsi" w:hAnsiTheme="minorHAnsi" w:cstheme="minorHAnsi"/>
          <w:b/>
          <w:bCs/>
          <w:sz w:val="20"/>
          <w:szCs w:val="20"/>
        </w:rPr>
        <w:t xml:space="preserve">Dostawa i instalacja zestawu stołów optycznych w różnych konfiguracjach </w:t>
      </w:r>
    </w:p>
    <w:p w14:paraId="0E19C694" w14:textId="548B78CC" w:rsidR="00810144" w:rsidRDefault="00BC6B25" w:rsidP="00BC6B25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C6B25">
        <w:rPr>
          <w:rFonts w:asciiTheme="minorHAnsi" w:hAnsiTheme="minorHAnsi" w:cstheme="minorHAnsi"/>
          <w:b/>
          <w:bCs/>
          <w:sz w:val="20"/>
          <w:szCs w:val="20"/>
        </w:rPr>
        <w:t>do laboratoriów oraz sekcji radiacyjnej akceleratora</w:t>
      </w:r>
    </w:p>
    <w:p w14:paraId="6927548E" w14:textId="77777777" w:rsidR="00810144" w:rsidRDefault="00810144" w:rsidP="00810144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CE99CD" w14:textId="254497FE" w:rsidR="00962F33" w:rsidRPr="008D4F73" w:rsidRDefault="00962F33" w:rsidP="00810144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4D9A06BF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BC6B25">
        <w:rPr>
          <w:rFonts w:asciiTheme="minorHAnsi" w:hAnsiTheme="minorHAnsi" w:cstheme="minorHAnsi"/>
          <w:b/>
          <w:bCs/>
          <w:sz w:val="20"/>
          <w:szCs w:val="20"/>
        </w:rPr>
        <w:t>EZP.270.108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E72827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607AC204" w:rsidR="00962F3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7206B1" w14:textId="71EF9433" w:rsidR="00D05CF6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F155B3F" w14:textId="77777777" w:rsidR="00D05CF6" w:rsidRPr="008D4F73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6C4C9B29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E959B9" w14:textId="77777777" w:rsidR="00D05CF6" w:rsidRPr="008D4F73" w:rsidRDefault="00D05CF6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010F4A98" w:rsidR="00962F33" w:rsidRDefault="00962F33" w:rsidP="00810144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5D9AD5FE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3241E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13241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2D3B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="0013241E" w:rsidRPr="0013241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C6B25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F6096D" w:rsidRPr="0013241E">
        <w:rPr>
          <w:rFonts w:asciiTheme="minorHAnsi" w:hAnsiTheme="minorHAnsi" w:cstheme="minorHAnsi"/>
          <w:b/>
          <w:bCs/>
          <w:sz w:val="20"/>
          <w:szCs w:val="20"/>
        </w:rPr>
        <w:t>.2023</w:t>
      </w:r>
      <w:r w:rsidRPr="0013241E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BCA964A" w14:textId="77777777" w:rsidR="00684F77" w:rsidRDefault="00684F77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C8DF4F" w14:textId="38E607EB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58ADD94E" w14:textId="77777777" w:rsidR="00A55032" w:rsidRPr="00A55032" w:rsidRDefault="00A55032" w:rsidP="00A55032">
      <w:pPr>
        <w:spacing w:before="120" w:after="120"/>
        <w:ind w:left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5032">
        <w:rPr>
          <w:rFonts w:asciiTheme="minorHAnsi" w:hAnsiTheme="minorHAnsi" w:cstheme="minorHAnsi"/>
          <w:sz w:val="20"/>
          <w:szCs w:val="20"/>
        </w:rPr>
        <w:t xml:space="preserve">Formularz 2.1.    Oferta </w:t>
      </w:r>
    </w:p>
    <w:p w14:paraId="207670DC" w14:textId="77777777" w:rsidR="00A55032" w:rsidRPr="00A55032" w:rsidRDefault="00A55032" w:rsidP="00A55032">
      <w:pPr>
        <w:spacing w:before="120" w:after="120"/>
        <w:ind w:left="1410"/>
        <w:jc w:val="both"/>
        <w:rPr>
          <w:rFonts w:asciiTheme="minorHAnsi" w:hAnsiTheme="minorHAnsi" w:cstheme="minorHAnsi"/>
          <w:sz w:val="20"/>
          <w:szCs w:val="20"/>
        </w:rPr>
      </w:pPr>
      <w:r w:rsidRPr="00A55032">
        <w:rPr>
          <w:rFonts w:asciiTheme="minorHAnsi" w:hAnsiTheme="minorHAnsi" w:cstheme="minorHAnsi"/>
          <w:sz w:val="20"/>
          <w:szCs w:val="20"/>
        </w:rPr>
        <w:t>Formularz 2.2    Wykaz parametrów technicznych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0922E234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="00314FC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155C1493" w14:textId="5CB49408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DD42B4">
        <w:rPr>
          <w:rFonts w:asciiTheme="minorHAnsi" w:hAnsiTheme="minorHAnsi" w:cstheme="minorHAnsi"/>
          <w:sz w:val="20"/>
          <w:szCs w:val="20"/>
        </w:rPr>
        <w:t>8 22 273 13 20; + 48 735 394 910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05EE8ED8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C6B25">
        <w:rPr>
          <w:rFonts w:asciiTheme="minorHAnsi" w:hAnsiTheme="minorHAnsi" w:cstheme="minorHAnsi"/>
          <w:b/>
          <w:bCs/>
          <w:sz w:val="20"/>
          <w:szCs w:val="20"/>
        </w:rPr>
        <w:t>108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6096D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2C672D27" w14:textId="0C9A3CE3" w:rsidR="00D2120A" w:rsidRDefault="00000179" w:rsidP="00537024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  <w:lang w:eastAsia="zh-CN"/>
        </w:rPr>
      </w:pPr>
      <w:r w:rsidRPr="00000179">
        <w:rPr>
          <w:rFonts w:ascii="Calibri" w:hAnsi="Calibri" w:cs="Calibri"/>
          <w:sz w:val="20"/>
          <w:szCs w:val="20"/>
          <w:lang w:eastAsia="zh-CN"/>
        </w:rPr>
        <w:t>Zamówienie będzie finansowane ze środków projektu PolFEL – Polski Laser na Swobodnych Elektronach współfinansowanego ze środków Europejskiego Funduszu Rozwoju Regionalnego w ramach Programu Operacyjnego Inteligentny Rozwój 2014-2020, Priorytet IV: Zwiększenie Potencjału Naukowo-Badawczego, Działanie 4.2: Rozwój Nowoczesnej Infrastruktury Badawczej Sektora Nauki, na podstawie Umowy dofinansowania POIR.04.02.00-00-B002/18-00.</w:t>
      </w:r>
    </w:p>
    <w:p w14:paraId="6F97AFF7" w14:textId="77777777" w:rsidR="006D7B94" w:rsidRPr="006D7B94" w:rsidRDefault="006D7B94" w:rsidP="006D7B94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6D7B94">
        <w:rPr>
          <w:rFonts w:ascii="Calibri" w:hAnsi="Calibri" w:cs="Calibri"/>
          <w:bCs/>
          <w:sz w:val="20"/>
          <w:szCs w:val="20"/>
        </w:rPr>
        <w:t>Zamawiający przewiduje możliwość unieważnienia postępowania o udzielenie zamówienia na podstawie art. 310 ustawy Pzp jeżeli środki publiczne, które Zamawiający zamierzał przeznaczyć na sfinansowanie całości lub części zamówienia, nie zostaną mu przyznane.</w:t>
      </w:r>
    </w:p>
    <w:p w14:paraId="141E8CC9" w14:textId="283B7C5F" w:rsidR="006D7B94" w:rsidRDefault="006D7B94" w:rsidP="006D7B94">
      <w:pPr>
        <w:spacing w:before="120" w:after="120"/>
        <w:ind w:left="709"/>
        <w:jc w:val="both"/>
        <w:rPr>
          <w:rFonts w:ascii="Calibri" w:hAnsi="Calibri" w:cs="Calibri"/>
          <w:b/>
          <w:bCs/>
          <w:sz w:val="20"/>
          <w:szCs w:val="20"/>
        </w:rPr>
      </w:pPr>
      <w:r w:rsidRPr="00223BE5">
        <w:rPr>
          <w:rFonts w:ascii="Calibri" w:hAnsi="Calibri" w:cs="Calibri"/>
          <w:b/>
          <w:bCs/>
          <w:sz w:val="20"/>
          <w:szCs w:val="20"/>
        </w:rPr>
        <w:t>Zamawiający przewiduje udzielenie Wyk</w:t>
      </w:r>
      <w:r w:rsidR="00E111C9" w:rsidRPr="00223BE5">
        <w:rPr>
          <w:rFonts w:ascii="Calibri" w:hAnsi="Calibri" w:cs="Calibri"/>
          <w:b/>
          <w:bCs/>
          <w:sz w:val="20"/>
          <w:szCs w:val="20"/>
        </w:rPr>
        <w:t xml:space="preserve">onawcy zaliczki </w:t>
      </w:r>
      <w:r w:rsidRPr="00223BE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F4A4A" w:rsidRPr="00223BE5">
        <w:rPr>
          <w:rFonts w:ascii="Calibri" w:hAnsi="Calibri" w:cs="Calibri"/>
          <w:b/>
          <w:bCs/>
          <w:sz w:val="20"/>
          <w:szCs w:val="20"/>
        </w:rPr>
        <w:t xml:space="preserve">w </w:t>
      </w:r>
      <w:r w:rsidR="00E111C9" w:rsidRPr="00223BE5">
        <w:rPr>
          <w:rFonts w:ascii="Calibri" w:hAnsi="Calibri" w:cs="Calibri"/>
          <w:b/>
          <w:bCs/>
          <w:sz w:val="20"/>
          <w:szCs w:val="20"/>
        </w:rPr>
        <w:t xml:space="preserve">wysokości </w:t>
      </w:r>
      <w:r w:rsidR="00DF4A4A" w:rsidRPr="00223BE5">
        <w:rPr>
          <w:rFonts w:ascii="Calibri" w:hAnsi="Calibri" w:cs="Calibri"/>
          <w:b/>
          <w:bCs/>
          <w:sz w:val="20"/>
          <w:szCs w:val="20"/>
        </w:rPr>
        <w:t xml:space="preserve">20% </w:t>
      </w:r>
      <w:r w:rsidR="00E111C9" w:rsidRPr="00223BE5">
        <w:rPr>
          <w:rFonts w:ascii="Calibri" w:hAnsi="Calibri" w:cs="Calibri"/>
          <w:b/>
          <w:bCs/>
          <w:sz w:val="20"/>
          <w:szCs w:val="20"/>
        </w:rPr>
        <w:t xml:space="preserve">wynagrodzenia Wykonawcy </w:t>
      </w:r>
      <w:r w:rsidRPr="00223BE5">
        <w:rPr>
          <w:rFonts w:ascii="Calibri" w:hAnsi="Calibri" w:cs="Calibri"/>
          <w:b/>
          <w:bCs/>
          <w:sz w:val="20"/>
          <w:szCs w:val="20"/>
        </w:rPr>
        <w:t xml:space="preserve">na wykonanie Przedmiotu zamówienia. </w:t>
      </w:r>
      <w:r w:rsidR="006254E9" w:rsidRPr="00223BE5">
        <w:rPr>
          <w:rFonts w:ascii="Calibri" w:hAnsi="Calibri" w:cs="Calibri"/>
          <w:b/>
          <w:bCs/>
          <w:sz w:val="20"/>
          <w:szCs w:val="20"/>
        </w:rPr>
        <w:t>Szczegółowe informacje udzielenia zaliczki określone w TOM II SWZ PPU (Projektowane Postanowienia Umowy).</w:t>
      </w:r>
      <w:bookmarkStart w:id="0" w:name="_GoBack"/>
      <w:bookmarkEnd w:id="0"/>
    </w:p>
    <w:p w14:paraId="3059CD6E" w14:textId="40CA80D1" w:rsidR="00E111C9" w:rsidRDefault="00E111C9" w:rsidP="006D7B94">
      <w:pPr>
        <w:spacing w:before="120" w:after="120"/>
        <w:ind w:left="709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3BCAA7E" w14:textId="77777777" w:rsidR="00E111C9" w:rsidRPr="00537024" w:rsidRDefault="00E111C9" w:rsidP="006D7B94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09CB0771" w14:textId="0B41E17C" w:rsidR="001836E6" w:rsidRPr="001F5CD1" w:rsidRDefault="00962F33" w:rsidP="00226013">
      <w:pPr>
        <w:pStyle w:val="Tekstpodstawowy3"/>
        <w:spacing w:after="120"/>
        <w:ind w:left="705" w:hanging="705"/>
        <w:rPr>
          <w:rFonts w:asciiTheme="minorHAnsi" w:hAnsiTheme="minorHAnsi" w:cstheme="minorHAnsi"/>
          <w:sz w:val="20"/>
          <w:szCs w:val="20"/>
          <w:lang w:eastAsia="zh-CN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5E390F" w:rsidRPr="005E390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zamówienia jest </w:t>
      </w:r>
      <w:r w:rsidR="00226013" w:rsidRPr="00226013">
        <w:rPr>
          <w:rFonts w:asciiTheme="minorHAnsi" w:hAnsiTheme="minorHAnsi" w:cstheme="minorHAnsi"/>
          <w:i w:val="0"/>
          <w:iCs w:val="0"/>
          <w:sz w:val="20"/>
          <w:szCs w:val="20"/>
        </w:rPr>
        <w:t>dostawa i instalacja zestawu stołów optycznych w różnych konfiguracjach do laboratoriów oraz sekcji radiacyjnej akceleratora PolFEL</w:t>
      </w:r>
      <w:r w:rsidR="005E390F" w:rsidRPr="005E390F">
        <w:rPr>
          <w:rFonts w:asciiTheme="minorHAnsi" w:hAnsiTheme="minorHAnsi" w:cstheme="minorHAnsi"/>
          <w:sz w:val="20"/>
          <w:szCs w:val="20"/>
        </w:rPr>
        <w:t>.</w:t>
      </w:r>
    </w:p>
    <w:p w14:paraId="23FA14EE" w14:textId="37824A5D" w:rsidR="00962F33" w:rsidRPr="008D4F73" w:rsidRDefault="00BA7C7A" w:rsidP="00226013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697AA0">
        <w:rPr>
          <w:rFonts w:asciiTheme="minorHAnsi" w:hAnsiTheme="minorHAnsi" w:cstheme="minorHAnsi"/>
          <w:i w:val="0"/>
          <w:iCs w:val="0"/>
          <w:sz w:val="20"/>
          <w:szCs w:val="20"/>
        </w:rPr>
        <w:t>nie jest podzielony na części.</w:t>
      </w:r>
    </w:p>
    <w:p w14:paraId="65C6A309" w14:textId="381DCD05" w:rsidR="00ED26A6" w:rsidRPr="00874EBD" w:rsidRDefault="00992451" w:rsidP="00226013">
      <w:pPr>
        <w:spacing w:before="120" w:after="120"/>
        <w:ind w:left="708"/>
        <w:jc w:val="both"/>
      </w:pPr>
      <w:r w:rsidRPr="00C651EC">
        <w:rPr>
          <w:rFonts w:ascii="Calibri" w:hAnsi="Calibri" w:cs="Calibri"/>
          <w:sz w:val="20"/>
          <w:szCs w:val="20"/>
        </w:rPr>
        <w:t>Nie dokonano podziału zamówienia na części z powodu:</w:t>
      </w:r>
      <w:r w:rsidR="00E21189" w:rsidRPr="00E21189">
        <w:rPr>
          <w:rFonts w:asciiTheme="minorHAnsi" w:hAnsiTheme="minorHAnsi" w:cstheme="minorHAnsi"/>
          <w:sz w:val="20"/>
          <w:szCs w:val="20"/>
        </w:rPr>
        <w:t xml:space="preserve"> </w:t>
      </w:r>
      <w:r w:rsidR="00E21189" w:rsidRPr="00E21189">
        <w:rPr>
          <w:rFonts w:ascii="Calibri" w:hAnsi="Calibri" w:cs="Calibri"/>
          <w:sz w:val="20"/>
          <w:szCs w:val="20"/>
        </w:rPr>
        <w:t>niezasadny jest podział przedmiotu zamówienia na części z uwagi na jednorodność całości zamówienia. Wykonanie przedmiotu zamówienia przez różnych wykonawców realizujących poszczególne części zamówienia mogłoby poważnie zagrozić właściwemu wykonaniu zamówienia</w:t>
      </w:r>
      <w:r w:rsidR="00E21189">
        <w:rPr>
          <w:rFonts w:ascii="Calibri" w:hAnsi="Calibri" w:cs="Calibri"/>
          <w:sz w:val="20"/>
          <w:szCs w:val="20"/>
        </w:rPr>
        <w:t>, które tworzy jedną całość</w:t>
      </w:r>
      <w:r w:rsidR="00E21189" w:rsidRPr="00E21189">
        <w:rPr>
          <w:rFonts w:ascii="Calibri" w:hAnsi="Calibri" w:cs="Calibri"/>
          <w:sz w:val="20"/>
          <w:szCs w:val="20"/>
        </w:rPr>
        <w:t>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BA98755" w14:textId="4AEC6930" w:rsidR="00962F33" w:rsidRPr="005E390F" w:rsidRDefault="00226013" w:rsidP="008557DC">
      <w:pPr>
        <w:pStyle w:val="Tekstpodstawowy"/>
        <w:spacing w:before="120" w:after="120"/>
        <w:ind w:left="709"/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>39181000-4 stoły labor</w:t>
      </w:r>
      <w:r w:rsidRPr="00226013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atoryjne</w:t>
      </w:r>
    </w:p>
    <w:p w14:paraId="01B973F1" w14:textId="005A0DB2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>8 ustawy Pzp.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>Zamawiający nie określa wymagań w zakresie zatrudnienia osób, o których mowa w art. 95 oraz w art. 96 ust. 2 pkt. 2 ustawy Pzp.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12F259DD" w14:textId="74C9137F" w:rsidR="00F01C7B" w:rsidRDefault="00F01C7B" w:rsidP="00F01C7B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 </w:t>
      </w:r>
      <w:r w:rsidR="00360B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CE4519"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="003A6450" w:rsidRPr="003A6450">
        <w:rPr>
          <w:rFonts w:ascii="Calibri" w:eastAsiaTheme="minorHAnsi" w:hAnsi="Calibri" w:cs="Calibri"/>
          <w:bCs w:val="0"/>
          <w:sz w:val="22"/>
          <w:szCs w:val="22"/>
        </w:rPr>
        <w:t xml:space="preserve"> </w:t>
      </w:r>
      <w:r w:rsidR="00333F93">
        <w:rPr>
          <w:rFonts w:asciiTheme="minorHAnsi" w:hAnsiTheme="minorHAnsi" w:cstheme="minorHAnsi"/>
          <w:b w:val="0"/>
          <w:bCs w:val="0"/>
          <w:sz w:val="20"/>
          <w:szCs w:val="20"/>
        </w:rPr>
        <w:t>do 9</w:t>
      </w:r>
      <w:r w:rsidR="003A6450" w:rsidRPr="003A645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miesięcy od daty zawarcia Umowy</w:t>
      </w:r>
      <w:r w:rsidR="003A645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E54711" w14:textId="2AD52F8C" w:rsidR="00962F33" w:rsidRPr="007B41E8" w:rsidRDefault="00F01C7B" w:rsidP="00F01C7B">
      <w:pPr>
        <w:pStyle w:val="Tekstpodstawowy2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7. </w:t>
      </w:r>
      <w:r w:rsidR="00962F33"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DF5A1F" w:rsidRPr="00E90D88">
        <w:rPr>
          <w:rFonts w:asciiTheme="minorHAnsi" w:hAnsiTheme="minorHAnsi" w:cstheme="minorHAnsi"/>
          <w:b w:val="0"/>
          <w:sz w:val="20"/>
          <w:szCs w:val="20"/>
        </w:rPr>
        <w:t>Minimalny wymagany o</w:t>
      </w:r>
      <w:r w:rsidR="00962F33" w:rsidRPr="00E90D88">
        <w:rPr>
          <w:rFonts w:asciiTheme="minorHAnsi" w:hAnsiTheme="minorHAnsi" w:cstheme="minorHAnsi"/>
          <w:b w:val="0"/>
          <w:sz w:val="20"/>
          <w:szCs w:val="20"/>
        </w:rPr>
        <w:t>kres gwarancji na przedmiot zamówienia wynosi</w:t>
      </w:r>
      <w:r w:rsidR="00AC1DD2" w:rsidRPr="00E90D8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4F86">
        <w:rPr>
          <w:rFonts w:asciiTheme="minorHAnsi" w:hAnsiTheme="minorHAnsi" w:cstheme="minorHAnsi"/>
          <w:b w:val="0"/>
          <w:sz w:val="20"/>
          <w:szCs w:val="20"/>
        </w:rPr>
        <w:t>12</w:t>
      </w:r>
      <w:r w:rsidR="008B672A" w:rsidRPr="00E90D88">
        <w:rPr>
          <w:rFonts w:asciiTheme="minorHAnsi" w:hAnsiTheme="minorHAnsi" w:cstheme="minorHAnsi"/>
          <w:b w:val="0"/>
          <w:sz w:val="20"/>
          <w:szCs w:val="20"/>
        </w:rPr>
        <w:t xml:space="preserve"> miesięcy</w:t>
      </w:r>
      <w:r w:rsidR="00962F33" w:rsidRPr="00E90D88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lastRenderedPageBreak/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Pzp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Pzp,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20F158FD" w14:textId="60F5903D" w:rsidR="00C61745" w:rsidRDefault="00962F33" w:rsidP="009A2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7AB6D9E" w14:textId="27A3AE21" w:rsidR="000B5C62" w:rsidRDefault="000B5C62" w:rsidP="009A2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4D5BF1F1" w14:textId="77777777" w:rsidR="000B5C62" w:rsidRPr="00C61745" w:rsidRDefault="000B5C62" w:rsidP="009A2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95B4F5D" w:rsidR="00962F33" w:rsidRPr="003433A6" w:rsidRDefault="00962F33" w:rsidP="003B24E8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6CB8A499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4C4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 (PDF Advanced Electronic Signature),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 App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E77D548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</w:t>
      </w:r>
      <w:r w:rsidR="002208D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7682578" w14:textId="25E481A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4652991C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pełnomocnictwo lub inny dokument potwierdzający umocowanie do reprezentowania Wykonawcy lub podmiotu udostępniającego zasoby chyba, że umocowanie do reprezentacji wynika z dokumentów, o których mowa w pkt. 16.6. ppkt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590DC4E0" w:rsidR="005D10CB" w:rsidRPr="00D37076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3707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D37076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D37076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 w:rsidRPr="00D37076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2E3975ED" w14:textId="77777777" w:rsidR="005C72FA" w:rsidRPr="00D37076" w:rsidRDefault="005C72FA" w:rsidP="005C72FA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D37076">
        <w:rPr>
          <w:rFonts w:asciiTheme="minorHAnsi" w:hAnsiTheme="minorHAnsi" w:cstheme="minorHAnsi"/>
          <w:sz w:val="20"/>
          <w:szCs w:val="20"/>
        </w:rPr>
        <w:t xml:space="preserve">Formularz 2.2 IDW - Wykaz parametrów technicznych. </w:t>
      </w:r>
    </w:p>
    <w:p w14:paraId="00469F38" w14:textId="514BC974" w:rsidR="005C72FA" w:rsidRPr="00D37076" w:rsidRDefault="005C72FA" w:rsidP="005C72FA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D37076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D37076">
        <w:rPr>
          <w:rFonts w:asciiTheme="minorHAnsi" w:hAnsiTheme="minorHAnsi" w:cstheme="minorHAnsi"/>
          <w:b/>
          <w:sz w:val="20"/>
          <w:szCs w:val="20"/>
        </w:rPr>
        <w:t>wezwie</w:t>
      </w:r>
      <w:r w:rsidRPr="00D37076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Dokumenty te powinny być podpisane przez osobę upoważnioną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4DAFBCB5" w14:textId="77777777" w:rsidR="00962F33" w:rsidRPr="008D4F7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084C2D94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962F33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Pzp. Wszelkie informacje stanowiące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99525BF" w14:textId="3D9FD89C" w:rsidR="00BF6384" w:rsidRPr="008D4F73" w:rsidRDefault="00612202" w:rsidP="00DF5A1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32AFA925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</w:t>
      </w:r>
      <w:r w:rsidRPr="00C36BB4">
        <w:rPr>
          <w:rFonts w:asciiTheme="minorHAnsi" w:hAnsiTheme="minorHAnsi" w:cstheme="minorHAnsi"/>
          <w:b/>
          <w:bCs/>
          <w:sz w:val="20"/>
          <w:szCs w:val="20"/>
        </w:rPr>
        <w:t xml:space="preserve">w terminie do dnia </w:t>
      </w:r>
      <w:r w:rsidR="002C18B3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="00A87E2D" w:rsidRPr="00C36BB4">
        <w:rPr>
          <w:rFonts w:asciiTheme="minorHAnsi" w:hAnsiTheme="minorHAnsi" w:cstheme="minorHAnsi"/>
          <w:b/>
          <w:bCs/>
          <w:sz w:val="20"/>
          <w:szCs w:val="20"/>
        </w:rPr>
        <w:t>.12</w:t>
      </w:r>
      <w:r w:rsidR="00D32429" w:rsidRPr="00C36BB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D10CB" w:rsidRPr="00C36BB4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="00296469" w:rsidRPr="00C36BB4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314FCC">
        <w:rPr>
          <w:rFonts w:asciiTheme="minorHAnsi" w:hAnsiTheme="minorHAnsi" w:cstheme="minorHAnsi"/>
          <w:b/>
          <w:bCs/>
          <w:sz w:val="20"/>
          <w:szCs w:val="20"/>
        </w:rPr>
        <w:t xml:space="preserve"> do godz. 09</w:t>
      </w:r>
      <w:r w:rsidRPr="00C36BB4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Ostatnim krokiem jest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32280594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DA6188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2C18B3">
        <w:rPr>
          <w:rFonts w:asciiTheme="minorHAnsi" w:hAnsiTheme="minorHAnsi" w:cstheme="minorHAnsi"/>
          <w:b/>
          <w:spacing w:val="4"/>
          <w:sz w:val="20"/>
          <w:szCs w:val="20"/>
        </w:rPr>
        <w:t>15</w:t>
      </w:r>
      <w:r w:rsidR="00A87E2D">
        <w:rPr>
          <w:rFonts w:asciiTheme="minorHAnsi" w:hAnsiTheme="minorHAnsi" w:cstheme="minorHAnsi"/>
          <w:b/>
          <w:spacing w:val="4"/>
          <w:sz w:val="20"/>
          <w:szCs w:val="20"/>
        </w:rPr>
        <w:t>.12</w:t>
      </w:r>
      <w:r w:rsidR="00D32429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5D10CB">
        <w:rPr>
          <w:rFonts w:asciiTheme="minorHAnsi" w:hAnsiTheme="minorHAnsi" w:cstheme="minorHAnsi"/>
          <w:b/>
          <w:spacing w:val="4"/>
          <w:sz w:val="20"/>
          <w:szCs w:val="20"/>
        </w:rPr>
        <w:t>2023</w:t>
      </w:r>
      <w:r w:rsidR="00296469" w:rsidRPr="00693E3D">
        <w:rPr>
          <w:rFonts w:asciiTheme="minorHAnsi" w:hAnsiTheme="minorHAnsi" w:cstheme="minorHAnsi"/>
          <w:b/>
          <w:spacing w:val="4"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14FCC">
        <w:rPr>
          <w:rFonts w:asciiTheme="minorHAnsi" w:hAnsiTheme="minorHAnsi" w:cstheme="minorHAnsi"/>
          <w:b/>
          <w:spacing w:val="4"/>
          <w:sz w:val="20"/>
          <w:szCs w:val="20"/>
        </w:rPr>
        <w:t>o godz. 09:3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Pzp.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6535FD4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składania </w:t>
      </w:r>
      <w:r w:rsidRPr="002B46B3">
        <w:rPr>
          <w:rFonts w:asciiTheme="minorHAnsi" w:hAnsiTheme="minorHAnsi" w:cstheme="minorHAnsi"/>
          <w:spacing w:val="4"/>
          <w:sz w:val="20"/>
          <w:szCs w:val="20"/>
        </w:rPr>
        <w:t>ofert</w:t>
      </w:r>
      <w:r w:rsidRPr="002B46B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5845B5"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2C18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13</w:t>
      </w:r>
      <w:r w:rsidR="00AC2D78"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767088"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01</w:t>
      </w:r>
      <w:r w:rsidR="009964E2"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767088"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2024</w:t>
      </w:r>
      <w:r w:rsidR="00296469" w:rsidRPr="002B46B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04C1D458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DD07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02CFE7E0" w14:textId="47CA78CE" w:rsidR="00962F33" w:rsidRDefault="006B2C5C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962F33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842FFA">
        <w:rPr>
          <w:rFonts w:asciiTheme="minorHAnsi" w:hAnsiTheme="minorHAnsi" w:cstheme="minorHAnsi"/>
          <w:b/>
          <w:sz w:val="20"/>
          <w:szCs w:val="20"/>
        </w:rPr>
        <w:t>9</w:t>
      </w:r>
      <w:r w:rsidR="00962F33">
        <w:rPr>
          <w:rFonts w:asciiTheme="minorHAnsi" w:hAnsiTheme="minorHAnsi" w:cstheme="minorHAnsi"/>
          <w:b/>
          <w:sz w:val="20"/>
          <w:szCs w:val="20"/>
        </w:rPr>
        <w:t>0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2FFA">
        <w:rPr>
          <w:rFonts w:asciiTheme="minorHAnsi" w:hAnsiTheme="minorHAnsi" w:cstheme="minorHAnsi"/>
          <w:b/>
          <w:sz w:val="20"/>
          <w:szCs w:val="20"/>
        </w:rPr>
        <w:t>%     =   9</w:t>
      </w:r>
      <w:r w:rsidR="00962F33">
        <w:rPr>
          <w:rFonts w:asciiTheme="minorHAnsi" w:hAnsiTheme="minorHAnsi" w:cstheme="minorHAnsi"/>
          <w:b/>
          <w:sz w:val="20"/>
          <w:szCs w:val="20"/>
        </w:rPr>
        <w:t>0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65AD666D" w14:textId="18080F9F" w:rsidR="00962F33" w:rsidRDefault="006B2C5C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F5A1F">
        <w:rPr>
          <w:rFonts w:asciiTheme="minorHAnsi" w:hAnsiTheme="minorHAnsi" w:cstheme="minorHAnsi"/>
          <w:b/>
          <w:sz w:val="20"/>
          <w:szCs w:val="20"/>
        </w:rPr>
        <w:t xml:space="preserve">Okres gwarancji    </w:t>
      </w:r>
      <w:r w:rsidR="00962F33">
        <w:rPr>
          <w:rFonts w:asciiTheme="minorHAnsi" w:hAnsiTheme="minorHAnsi" w:cstheme="minorHAnsi"/>
          <w:b/>
          <w:sz w:val="20"/>
          <w:szCs w:val="20"/>
        </w:rPr>
        <w:t xml:space="preserve">– 10 %     =   10 </w:t>
      </w:r>
      <w:r w:rsidR="00EC49B9">
        <w:rPr>
          <w:rFonts w:asciiTheme="minorHAnsi" w:hAnsiTheme="minorHAnsi" w:cstheme="minorHAnsi"/>
          <w:b/>
          <w:sz w:val="20"/>
          <w:szCs w:val="20"/>
        </w:rPr>
        <w:t>pkt</w:t>
      </w:r>
    </w:p>
    <w:p w14:paraId="5BA8C8B5" w14:textId="7C8A6AF1" w:rsidR="00DD0773" w:rsidRPr="003B5C3F" w:rsidRDefault="00DD0773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83F5A0F" w14:textId="011725A4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546659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7EF35B74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68363D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7C433378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68363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DFD8D" w14:textId="572C7CAB" w:rsidR="00DF5A1F" w:rsidRPr="003D35C5" w:rsidRDefault="00962F33" w:rsidP="00DF5A1F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546659">
        <w:rPr>
          <w:rFonts w:asciiTheme="minorHAnsi" w:hAnsiTheme="minorHAnsi" w:cstheme="minorHAnsi"/>
          <w:b/>
          <w:sz w:val="20"/>
          <w:szCs w:val="20"/>
          <w:u w:val="single"/>
        </w:rPr>
        <w:t xml:space="preserve">Kryterium „Okres gwarancji” 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G:</w:t>
      </w:r>
    </w:p>
    <w:p w14:paraId="28F4C9D7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</w:t>
      </w:r>
      <w:r>
        <w:rPr>
          <w:rFonts w:ascii="Calibri" w:hAnsi="Calibri" w:cs="Calibri"/>
          <w:sz w:val="20"/>
          <w:szCs w:val="20"/>
        </w:rPr>
        <w:t>2.1. „Oferta”</w:t>
      </w:r>
      <w:r w:rsidRPr="00236058">
        <w:rPr>
          <w:rFonts w:ascii="Calibri" w:hAnsi="Calibri" w:cs="Calibri"/>
          <w:sz w:val="20"/>
          <w:szCs w:val="20"/>
        </w:rPr>
        <w:t xml:space="preserve">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51EFF8BF" w14:textId="225D8B27" w:rsidR="00DF5A1F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lastRenderedPageBreak/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p w14:paraId="79B01B46" w14:textId="77777777" w:rsidR="001C0465" w:rsidRPr="00236058" w:rsidRDefault="001C0465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4"/>
        <w:gridCol w:w="4923"/>
      </w:tblGrid>
      <w:tr w:rsidR="00DF5A1F" w:rsidRPr="00236058" w14:paraId="121E7CC4" w14:textId="77777777" w:rsidTr="00F36F16">
        <w:trPr>
          <w:trHeight w:val="323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7B3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8F2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DF5A1F" w:rsidRPr="00236058" w14:paraId="4792080A" w14:textId="77777777" w:rsidTr="00F36F16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E4E" w14:textId="39DC7255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</w:t>
            </w:r>
            <w:r w:rsidR="00DF5A1F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  <w:r w:rsidR="00430235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(minimalny okres gwarancji)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B87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0</w:t>
            </w:r>
          </w:p>
        </w:tc>
      </w:tr>
      <w:tr w:rsidR="00DF5A1F" w:rsidRPr="00236058" w14:paraId="5505D58F" w14:textId="77777777" w:rsidTr="00F36F16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3FC" w14:textId="50C2687E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Więcej niż </w:t>
            </w:r>
            <w:r w:rsidR="008B672A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 miesięcy</w:t>
            </w:r>
            <w:r w:rsidR="00DD0773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do 24 miesięcy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7E9" w14:textId="37092480" w:rsidR="00DF5A1F" w:rsidRPr="00236058" w:rsidRDefault="00DD0773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5</w:t>
            </w:r>
          </w:p>
        </w:tc>
      </w:tr>
      <w:tr w:rsidR="00DD0773" w:rsidRPr="00236058" w14:paraId="361FFDEE" w14:textId="77777777" w:rsidTr="00F36F16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8BAB" w14:textId="328A7B92" w:rsidR="00DD0773" w:rsidRDefault="00DD0773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DD0773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Więcej niż 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24</w:t>
            </w:r>
            <w:r w:rsidRPr="00DD0773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do 36</w:t>
            </w:r>
            <w:r w:rsidRPr="00DD0773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EBB3" w14:textId="79BAE65E" w:rsidR="00DD0773" w:rsidRDefault="00DD0773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</w:tbl>
    <w:p w14:paraId="5BDEA677" w14:textId="07769940" w:rsidR="00DF5A1F" w:rsidRPr="0074721E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74721E">
        <w:rPr>
          <w:rFonts w:asciiTheme="minorHAnsi" w:hAnsiTheme="minorHAnsi" w:cstheme="minorHAnsi"/>
          <w:sz w:val="20"/>
          <w:szCs w:val="20"/>
        </w:rPr>
        <w:t xml:space="preserve">W przypadku braku wskazania okresu gwarancji Zamawiający uzna, iż wykonawca oferuje </w:t>
      </w:r>
      <w:r w:rsidR="00014B20">
        <w:rPr>
          <w:rFonts w:asciiTheme="minorHAnsi" w:hAnsiTheme="minorHAnsi" w:cstheme="minorHAnsi"/>
          <w:sz w:val="20"/>
          <w:szCs w:val="20"/>
        </w:rPr>
        <w:t>12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4721E">
        <w:rPr>
          <w:rFonts w:asciiTheme="minorHAnsi" w:hAnsiTheme="minorHAnsi" w:cstheme="minorHAnsi"/>
          <w:sz w:val="20"/>
          <w:szCs w:val="20"/>
        </w:rPr>
        <w:t>miesięczny okres gwarancji, tym samym przyzna 0 pkt w tym kryterium.</w:t>
      </w:r>
    </w:p>
    <w:p w14:paraId="60954F74" w14:textId="320E07CC" w:rsidR="00DD0773" w:rsidRPr="00DF5A1F" w:rsidRDefault="00DF5A1F" w:rsidP="000D40AE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W przypadku zaoferowania </w:t>
      </w:r>
      <w:r w:rsidRPr="0074721E">
        <w:rPr>
          <w:rFonts w:asciiTheme="minorHAnsi" w:hAnsiTheme="minorHAnsi" w:cstheme="minorHAnsi"/>
          <w:sz w:val="20"/>
          <w:szCs w:val="20"/>
        </w:rPr>
        <w:t xml:space="preserve">przez Wykonawcę mniejszego niż </w:t>
      </w:r>
      <w:r w:rsidR="00873EB7">
        <w:rPr>
          <w:rFonts w:asciiTheme="minorHAnsi" w:hAnsiTheme="minorHAnsi" w:cstheme="minorHAnsi"/>
          <w:sz w:val="20"/>
          <w:szCs w:val="20"/>
        </w:rPr>
        <w:t xml:space="preserve">12 miesięcy </w:t>
      </w:r>
      <w:r>
        <w:rPr>
          <w:rFonts w:asciiTheme="minorHAnsi" w:hAnsiTheme="minorHAnsi" w:cstheme="minorHAnsi"/>
          <w:sz w:val="20"/>
          <w:szCs w:val="20"/>
        </w:rPr>
        <w:t xml:space="preserve"> okresu gwarancji, Zamawiający </w:t>
      </w:r>
      <w:r w:rsidRPr="0074721E">
        <w:rPr>
          <w:rFonts w:asciiTheme="minorHAnsi" w:hAnsiTheme="minorHAnsi" w:cstheme="minorHAnsi"/>
          <w:sz w:val="20"/>
          <w:szCs w:val="20"/>
        </w:rPr>
        <w:t>odrzuci ofertę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542783AE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5A1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="007B2B0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77DF7CC3" w14:textId="77777777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0EC55D4D" w14:textId="2C50F035" w:rsidR="007B2B03" w:rsidRPr="008D4F73" w:rsidRDefault="00DF5A1F" w:rsidP="000D40AE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G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="00962F33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 w:rsidR="00014B20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0D40AE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42F3DF36" w14:textId="5B5B9243" w:rsidR="00962F33" w:rsidRDefault="002B44A7" w:rsidP="00B82A61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6306FC90" w14:textId="608D3418" w:rsidR="00731B29" w:rsidRPr="00B82A61" w:rsidRDefault="00731B29" w:rsidP="00B82A61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936FE62" w14:textId="77777777" w:rsidR="00C81BB7" w:rsidRPr="00F72C2B" w:rsidRDefault="00C81BB7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B24E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B24E8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6AF48093" w14:textId="74C9668A" w:rsidR="00D20EA2" w:rsidRPr="008D4F73" w:rsidRDefault="00D20EA2" w:rsidP="00E82102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8A7E20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Sołtana, 05-400 Otwock. </w:t>
      </w:r>
    </w:p>
    <w:p w14:paraId="1B970601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</w:t>
      </w:r>
      <w:r w:rsidRPr="0034659C">
        <w:rPr>
          <w:rFonts w:ascii="Calibri" w:hAnsi="Calibri" w:cs="Calibri"/>
          <w:iCs/>
          <w:sz w:val="20"/>
          <w:szCs w:val="20"/>
        </w:rPr>
        <w:lastRenderedPageBreak/>
        <w:t xml:space="preserve">Danych Osobowych w NCBJ, na adres podany powyżej lub drogą elektroniczną za pomocą adresu </w:t>
      </w:r>
      <w:hyperlink r:id="rId9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0BCE1794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7C6B399E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388E4CB9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46222575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5CF03253" w14:textId="713161F7" w:rsidR="00014B20" w:rsidRPr="0034659C" w:rsidRDefault="00014B20" w:rsidP="00B2530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2F33" w:rsidRPr="0034659C" w14:paraId="5A3EDC43" w14:textId="77777777" w:rsidTr="0006291F">
        <w:tc>
          <w:tcPr>
            <w:tcW w:w="4531" w:type="dxa"/>
          </w:tcPr>
          <w:p w14:paraId="5626674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A556CE2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962F33" w:rsidRPr="0034659C" w14:paraId="116C473C" w14:textId="77777777" w:rsidTr="0006291F">
        <w:tc>
          <w:tcPr>
            <w:tcW w:w="4531" w:type="dxa"/>
          </w:tcPr>
          <w:p w14:paraId="3894DF17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423F4CA6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962F33" w:rsidRPr="0034659C" w14:paraId="7CC479F9" w14:textId="77777777" w:rsidTr="0006291F">
        <w:tc>
          <w:tcPr>
            <w:tcW w:w="4531" w:type="dxa"/>
          </w:tcPr>
          <w:p w14:paraId="01F594D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455C30AF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62F33" w:rsidRPr="0034659C" w14:paraId="3F83D5E2" w14:textId="77777777" w:rsidTr="0006291F">
        <w:tc>
          <w:tcPr>
            <w:tcW w:w="4531" w:type="dxa"/>
          </w:tcPr>
          <w:p w14:paraId="1888327B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3C055740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33F0FF6D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962F33" w:rsidRPr="0034659C" w14:paraId="5A2E411D" w14:textId="77777777" w:rsidTr="0006291F">
        <w:tc>
          <w:tcPr>
            <w:tcW w:w="4531" w:type="dxa"/>
          </w:tcPr>
          <w:p w14:paraId="3FB11E6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08E87DC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B84DF1C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73700C63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C981C4A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62821321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3324C76F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>w zakresie niezgodnym z ustawą (art. 19 ust. 2 pzp).</w:t>
      </w:r>
    </w:p>
    <w:p w14:paraId="2503BD20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B7B3943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lastRenderedPageBreak/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61508180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6884F43F" w14:textId="03D0745D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4A056246" w14:textId="77777777" w:rsidR="005D10CB" w:rsidRPr="005D10CB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>2</w:t>
      </w:r>
      <w:r w:rsidR="005D10CB" w:rsidRPr="005D10CB">
        <w:rPr>
          <w:rFonts w:ascii="Calibri" w:hAnsi="Calibri" w:cs="Calibri"/>
          <w:iCs/>
          <w:sz w:val="20"/>
          <w:szCs w:val="20"/>
        </w:rPr>
        <w:t xml:space="preserve">5.10. </w:t>
      </w:r>
      <w:r w:rsidR="005D10CB"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="005D10CB"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4F9B128A" w14:textId="08E58B8F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>25.11.</w:t>
      </w:r>
      <w:r w:rsidR="00962F33"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69279290" w14:textId="19992AF5" w:rsidR="005D10CB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0B23296E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EF906A6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084E9CE3" w:rsidR="00962F33" w:rsidRPr="0034659C" w:rsidRDefault="008E14A6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282D8BC6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</w:t>
      </w:r>
      <w:r w:rsidR="00356443">
        <w:rPr>
          <w:rFonts w:asciiTheme="minorHAnsi" w:hAnsiTheme="minorHAnsi" w:cstheme="minorHAnsi"/>
          <w:b/>
        </w:rPr>
        <w:t>elenie zamówienia publicznego pn.</w:t>
      </w:r>
      <w:r w:rsidRPr="008D4F73">
        <w:rPr>
          <w:rFonts w:asciiTheme="minorHAnsi" w:hAnsiTheme="minorHAnsi" w:cstheme="minorHAnsi"/>
          <w:b/>
        </w:rPr>
        <w:t xml:space="preserve">: </w:t>
      </w:r>
    </w:p>
    <w:p w14:paraId="1756598C" w14:textId="77777777" w:rsidR="00BC2C90" w:rsidRPr="00BC2C90" w:rsidRDefault="002F1CE9" w:rsidP="00BC2C90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BC2C90" w:rsidRPr="00BC2C90">
        <w:rPr>
          <w:rFonts w:asciiTheme="minorHAnsi" w:hAnsiTheme="minorHAnsi" w:cstheme="minorHAnsi"/>
          <w:b/>
          <w:bCs/>
          <w:sz w:val="20"/>
          <w:szCs w:val="20"/>
        </w:rPr>
        <w:t xml:space="preserve">Dostawa i instalacja zestawu stołów optycznych w różnych konfiguracjach </w:t>
      </w:r>
    </w:p>
    <w:p w14:paraId="63467A29" w14:textId="66B60309" w:rsidR="002F1CE9" w:rsidRDefault="00BC2C90" w:rsidP="00BC2C90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C2C90">
        <w:rPr>
          <w:rFonts w:asciiTheme="minorHAnsi" w:hAnsiTheme="minorHAnsi" w:cstheme="minorHAnsi"/>
          <w:b/>
          <w:bCs/>
          <w:sz w:val="20"/>
          <w:szCs w:val="20"/>
        </w:rPr>
        <w:t>do laboratoriów oraz sekcji radiacyjnej akceleratora</w:t>
      </w:r>
      <w:r w:rsidR="002F1CE9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18A3DE25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BC2C90">
        <w:rPr>
          <w:rFonts w:asciiTheme="minorHAnsi" w:hAnsiTheme="minorHAnsi" w:cstheme="minorHAnsi"/>
          <w:b/>
          <w:sz w:val="20"/>
          <w:szCs w:val="20"/>
        </w:rPr>
        <w:t>108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2F1CE9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(t.j.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2B3C46D" w14:textId="77777777" w:rsidR="00E62E21" w:rsidRPr="005A17A1" w:rsidRDefault="00E62E21" w:rsidP="00DA2BBD">
      <w:pPr>
        <w:pStyle w:val="Zwykytekst1"/>
        <w:numPr>
          <w:ilvl w:val="0"/>
          <w:numId w:val="2"/>
        </w:numPr>
        <w:tabs>
          <w:tab w:val="clear" w:pos="0"/>
        </w:tabs>
        <w:spacing w:before="120" w:after="120"/>
        <w:ind w:left="284" w:hanging="284"/>
        <w:jc w:val="both"/>
        <w:rPr>
          <w:rFonts w:ascii="Calibri" w:hAnsi="Calibri" w:cs="Calibri"/>
          <w:b/>
        </w:rPr>
      </w:pPr>
      <w:r w:rsidRPr="00535113">
        <w:rPr>
          <w:rFonts w:ascii="Calibri" w:hAnsi="Calibri" w:cs="Calibri"/>
          <w:b/>
        </w:rPr>
        <w:t xml:space="preserve">OFERUJEMY </w:t>
      </w:r>
      <w:r w:rsidRPr="00535113">
        <w:rPr>
          <w:rFonts w:ascii="Calibri" w:hAnsi="Calibri" w:cs="Calibri"/>
        </w:rPr>
        <w:t>wykonanie przedmiotu zamówienia</w:t>
      </w:r>
      <w:r w:rsidRPr="00535113">
        <w:rPr>
          <w:rFonts w:ascii="Calibri" w:hAnsi="Calibri" w:cs="Calibri"/>
          <w:b/>
        </w:rPr>
        <w:t xml:space="preserve"> za cenę brutto:</w:t>
      </w:r>
      <w:r>
        <w:rPr>
          <w:rFonts w:ascii="Calibri" w:hAnsi="Calibri" w:cs="Calibri"/>
          <w:b/>
        </w:rPr>
        <w:t xml:space="preserve"> ……………………..</w:t>
      </w:r>
      <w:r w:rsidRPr="00535113">
        <w:rPr>
          <w:rFonts w:ascii="Calibri" w:hAnsi="Calibri" w:cs="Calibri"/>
          <w:b/>
        </w:rPr>
        <w:t xml:space="preserve"> </w:t>
      </w:r>
      <w:r w:rsidRPr="00151698">
        <w:rPr>
          <w:rFonts w:ascii="Calibri" w:hAnsi="Calibri" w:cs="Calibri"/>
          <w:b/>
        </w:rPr>
        <w:t>PLN,</w:t>
      </w:r>
      <w:r>
        <w:rPr>
          <w:rFonts w:ascii="Calibri" w:hAnsi="Calibri" w:cs="Calibri"/>
          <w:b/>
        </w:rPr>
        <w:t xml:space="preserve"> (słownie</w:t>
      </w:r>
      <w:r w:rsidRPr="0053511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……………………………………………… złotych polskich)</w:t>
      </w:r>
      <w:r w:rsidRPr="00535113">
        <w:rPr>
          <w:rFonts w:ascii="Calibri" w:hAnsi="Calibri" w:cs="Calibri"/>
        </w:rPr>
        <w:t>.</w:t>
      </w:r>
    </w:p>
    <w:p w14:paraId="697FF7CE" w14:textId="45834311" w:rsidR="00962F33" w:rsidRPr="008D4F73" w:rsidRDefault="00E62E21" w:rsidP="00E62E21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5A17A1">
        <w:rPr>
          <w:rFonts w:ascii="Calibri" w:hAnsi="Calibri" w:cs="Calibri"/>
        </w:rPr>
        <w:t>w tym podatek VAT, w wysokości ………………………………………… zł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7606A032" w:rsidR="00962F33" w:rsidRPr="006D12F8" w:rsidRDefault="00FD5F1B" w:rsidP="00076012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5. </w:t>
      </w:r>
      <w:r w:rsidR="00962F33"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="00962F33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6BAFE9B2" w:rsidR="00962F33" w:rsidRPr="00356443" w:rsidRDefault="00962F33" w:rsidP="00FF0D71">
      <w:pPr>
        <w:pStyle w:val="Akapitzlist"/>
        <w:widowControl w:val="0"/>
        <w:numPr>
          <w:ilvl w:val="0"/>
          <w:numId w:val="41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/>
          <w:iCs/>
          <w:sz w:val="20"/>
          <w:szCs w:val="20"/>
        </w:rPr>
      </w:pPr>
      <w:r w:rsidRPr="00356443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356443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Pr="00356443">
        <w:rPr>
          <w:rFonts w:asciiTheme="minorHAnsi" w:hAnsiTheme="minorHAnsi" w:cstheme="minorHAnsi"/>
          <w:sz w:val="20"/>
          <w:szCs w:val="20"/>
        </w:rPr>
        <w:t xml:space="preserve"> </w:t>
      </w:r>
      <w:r w:rsidR="00356443" w:rsidRPr="00356443">
        <w:rPr>
          <w:rFonts w:asciiTheme="minorHAnsi" w:hAnsiTheme="minorHAnsi" w:cstheme="minorHAnsi"/>
          <w:sz w:val="20"/>
          <w:szCs w:val="20"/>
        </w:rPr>
        <w:t>wskazanym w IDW</w:t>
      </w:r>
      <w:r w:rsidR="002B44A7" w:rsidRPr="00356443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64230713" w14:textId="703D0D39" w:rsidR="002B44A7" w:rsidRDefault="002B44A7" w:rsidP="00FF0D71">
      <w:pPr>
        <w:widowControl w:val="0"/>
        <w:numPr>
          <w:ilvl w:val="0"/>
          <w:numId w:val="41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</w:t>
      </w:r>
      <w:r w:rsidR="005E7F33">
        <w:rPr>
          <w:rFonts w:ascii="Calibri" w:hAnsi="Calibri" w:cs="Calibri"/>
          <w:bCs/>
          <w:i/>
          <w:sz w:val="20"/>
        </w:rPr>
        <w:t>i</w:t>
      </w:r>
      <w:r>
        <w:rPr>
          <w:rFonts w:ascii="Calibri" w:hAnsi="Calibri" w:cs="Calibri"/>
          <w:bCs/>
          <w:i/>
          <w:sz w:val="20"/>
        </w:rPr>
        <w:t xml:space="preserve"> </w:t>
      </w:r>
      <w:r w:rsidR="002973A9">
        <w:rPr>
          <w:rFonts w:ascii="Calibri" w:hAnsi="Calibri" w:cs="Calibri"/>
          <w:bCs/>
          <w:i/>
          <w:sz w:val="20"/>
        </w:rPr>
        <w:t>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2ED346A9" w14:textId="77777777" w:rsidR="002B44A7" w:rsidRDefault="002B44A7" w:rsidP="002B44A7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0F062F17" w14:textId="2C77EF3C" w:rsidR="002B44A7" w:rsidRPr="00A64B1C" w:rsidRDefault="002B44A7" w:rsidP="00A64B1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</w:t>
      </w:r>
      <w:r w:rsidR="002973A9">
        <w:rPr>
          <w:rFonts w:ascii="Calibri" w:hAnsi="Calibri" w:cs="Calibri"/>
          <w:bCs/>
          <w:i/>
        </w:rPr>
        <w:t>ncję na okres podstawowy, tj. 12 miesięcy.</w:t>
      </w:r>
    </w:p>
    <w:p w14:paraId="043D10D3" w14:textId="77777777" w:rsidR="00962F33" w:rsidRPr="008D4F73" w:rsidRDefault="00962F33" w:rsidP="00FF0D71">
      <w:pPr>
        <w:pStyle w:val="Akapitzlist"/>
        <w:numPr>
          <w:ilvl w:val="0"/>
          <w:numId w:val="41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C87864">
      <w:pPr>
        <w:pStyle w:val="Zwykytekst1"/>
        <w:numPr>
          <w:ilvl w:val="0"/>
          <w:numId w:val="4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</w:t>
      </w:r>
      <w:r w:rsidRPr="008D4F73">
        <w:rPr>
          <w:rFonts w:asciiTheme="minorHAnsi" w:hAnsiTheme="minorHAnsi" w:cstheme="minorHAnsi"/>
        </w:rPr>
        <w:lastRenderedPageBreak/>
        <w:t xml:space="preserve">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61258B8" w14:textId="77777777" w:rsidR="00962F33" w:rsidRPr="008D4F73" w:rsidRDefault="00962F33" w:rsidP="00C87864">
      <w:pPr>
        <w:pStyle w:val="Zwykytekst1"/>
        <w:numPr>
          <w:ilvl w:val="0"/>
          <w:numId w:val="4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77777777" w:rsidR="00962F33" w:rsidRPr="008D4F73" w:rsidRDefault="00962F33" w:rsidP="00C87864">
      <w:pPr>
        <w:pStyle w:val="Zwykytekst1"/>
        <w:numPr>
          <w:ilvl w:val="0"/>
          <w:numId w:val="4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1EA251BE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5B275C5C" w14:textId="77777777" w:rsidR="008E14A6" w:rsidRPr="008E14A6" w:rsidRDefault="008E14A6" w:rsidP="008E14A6">
      <w:pPr>
        <w:pStyle w:val="Zwykytekst1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lastRenderedPageBreak/>
        <w:t>Formularz 2.2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8E14A6" w:rsidRPr="008E14A6" w14:paraId="3E40D159" w14:textId="77777777" w:rsidTr="008209B9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100F15B5" w14:textId="77777777" w:rsidR="008E14A6" w:rsidRPr="008E14A6" w:rsidRDefault="008E14A6" w:rsidP="008E14A6">
            <w:pPr>
              <w:pStyle w:val="Zwykytekst1"/>
              <w:ind w:left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4A6">
              <w:rPr>
                <w:rFonts w:asciiTheme="minorHAnsi" w:hAnsiTheme="minorHAnsi" w:cstheme="minorHAnsi"/>
                <w:b/>
                <w:bCs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DC083E4" w14:textId="77777777" w:rsidR="008E14A6" w:rsidRPr="008E14A6" w:rsidRDefault="008E14A6" w:rsidP="008E14A6">
            <w:pPr>
              <w:pStyle w:val="Zwykytekst1"/>
              <w:ind w:left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4A6">
              <w:rPr>
                <w:rFonts w:asciiTheme="minorHAnsi" w:hAnsiTheme="minorHAnsi" w:cstheme="minorHAnsi"/>
                <w:b/>
                <w:bCs/>
              </w:rPr>
              <w:t>FORMULARZ</w:t>
            </w:r>
          </w:p>
          <w:p w14:paraId="4D909213" w14:textId="77777777" w:rsidR="008E14A6" w:rsidRPr="008E14A6" w:rsidRDefault="008E14A6" w:rsidP="008E14A6">
            <w:pPr>
              <w:pStyle w:val="Zwykytekst1"/>
              <w:ind w:left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4A6">
              <w:rPr>
                <w:rFonts w:asciiTheme="minorHAnsi" w:hAnsiTheme="minorHAnsi" w:cstheme="minorHAnsi"/>
                <w:b/>
                <w:bCs/>
              </w:rPr>
              <w:t>„WYKAZ PARAMETRÓW TECHNICZNYCH”</w:t>
            </w:r>
          </w:p>
        </w:tc>
      </w:tr>
    </w:tbl>
    <w:p w14:paraId="46CADE6A" w14:textId="77777777" w:rsidR="00D60B83" w:rsidRDefault="00D60B83" w:rsidP="00D60B83">
      <w:pPr>
        <w:pStyle w:val="Zwykytekst1"/>
        <w:rPr>
          <w:rFonts w:asciiTheme="minorHAnsi" w:hAnsiTheme="minorHAnsi" w:cstheme="minorHAnsi"/>
          <w:b/>
          <w:bCs/>
        </w:rPr>
      </w:pPr>
    </w:p>
    <w:p w14:paraId="57AC1321" w14:textId="0D5CAD39" w:rsidR="008E14A6" w:rsidRPr="008E14A6" w:rsidRDefault="008E14A6" w:rsidP="00D60B83">
      <w:pPr>
        <w:pStyle w:val="Zwykytekst1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>Dotyczy postępowania o udzielenie zamówienia publicznego pn. „</w:t>
      </w:r>
      <w:r w:rsidR="00D60B83" w:rsidRPr="00D60B83">
        <w:rPr>
          <w:rFonts w:asciiTheme="minorHAnsi" w:hAnsiTheme="minorHAnsi" w:cstheme="minorHAnsi"/>
          <w:b/>
          <w:bCs/>
        </w:rPr>
        <w:t>Dostawa i instalacja zestawu stołów optycznych w różnych konfiguracjach do laboratoriów oraz sekcji radiacyjnej akceleratora</w:t>
      </w:r>
      <w:r w:rsidRPr="008E14A6">
        <w:rPr>
          <w:rFonts w:asciiTheme="minorHAnsi" w:hAnsiTheme="minorHAnsi" w:cstheme="minorHAnsi"/>
          <w:b/>
          <w:bCs/>
        </w:rPr>
        <w:t>”.</w:t>
      </w:r>
    </w:p>
    <w:p w14:paraId="7F66C3FB" w14:textId="261C272F" w:rsidR="008E14A6" w:rsidRDefault="008E14A6" w:rsidP="008E14A6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>Znak postępowania:</w:t>
      </w:r>
      <w:r w:rsidR="00D60B83">
        <w:rPr>
          <w:rFonts w:asciiTheme="minorHAnsi" w:hAnsiTheme="minorHAnsi" w:cstheme="minorHAnsi"/>
          <w:b/>
          <w:bCs/>
        </w:rPr>
        <w:t xml:space="preserve"> EZP.270.108</w:t>
      </w:r>
      <w:r w:rsidRPr="008E14A6">
        <w:rPr>
          <w:rFonts w:asciiTheme="minorHAnsi" w:hAnsiTheme="minorHAnsi" w:cstheme="minorHAnsi"/>
          <w:b/>
          <w:bCs/>
        </w:rPr>
        <w:t>.2023</w:t>
      </w:r>
    </w:p>
    <w:p w14:paraId="7449C8E9" w14:textId="77777777" w:rsidR="00267E6E" w:rsidRDefault="008E14A6" w:rsidP="008E14A6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Tabela poniżej do wypełnienia przez Wykonawcę</w:t>
      </w:r>
      <w:r w:rsidR="00F27110">
        <w:rPr>
          <w:rFonts w:asciiTheme="minorHAnsi" w:hAnsiTheme="minorHAnsi" w:cstheme="minorHAnsi"/>
          <w:b/>
          <w:bCs/>
        </w:rPr>
        <w:t xml:space="preserve"> (kolumna parametr oferowany)</w:t>
      </w:r>
      <w:r>
        <w:rPr>
          <w:rFonts w:asciiTheme="minorHAnsi" w:hAnsiTheme="minorHAnsi" w:cstheme="minorHAnsi"/>
          <w:b/>
          <w:bCs/>
        </w:rPr>
        <w:t xml:space="preserve">. </w:t>
      </w:r>
    </w:p>
    <w:p w14:paraId="62E6D5E7" w14:textId="5770A7F4" w:rsidR="008E14A6" w:rsidRDefault="008E14A6" w:rsidP="008E14A6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8E14A6">
        <w:rPr>
          <w:rFonts w:asciiTheme="minorHAnsi" w:hAnsiTheme="minorHAnsi" w:cstheme="minorHAnsi"/>
          <w:b/>
          <w:bCs/>
        </w:rPr>
        <w:t xml:space="preserve">Wykonawca powinien potwierdzić parametry wymagane przez Zamawiającego </w:t>
      </w:r>
      <w:r w:rsidR="00267E6E">
        <w:rPr>
          <w:rFonts w:asciiTheme="minorHAnsi" w:hAnsiTheme="minorHAnsi" w:cstheme="minorHAnsi"/>
          <w:b/>
          <w:bCs/>
        </w:rPr>
        <w:t xml:space="preserve">np. </w:t>
      </w:r>
      <w:r w:rsidRPr="008E14A6">
        <w:rPr>
          <w:rFonts w:asciiTheme="minorHAnsi" w:hAnsiTheme="minorHAnsi" w:cstheme="minorHAnsi"/>
          <w:b/>
          <w:bCs/>
        </w:rPr>
        <w:t xml:space="preserve">przez wpisanie: „tak” lub „jak obok” lub „zgodnie z wymaganiami” </w:t>
      </w:r>
      <w:r w:rsidR="00267E6E">
        <w:rPr>
          <w:rFonts w:asciiTheme="minorHAnsi" w:hAnsiTheme="minorHAnsi" w:cstheme="minorHAnsi"/>
          <w:b/>
          <w:bCs/>
        </w:rPr>
        <w:t>a</w:t>
      </w:r>
      <w:r w:rsidRPr="008E14A6">
        <w:rPr>
          <w:rFonts w:asciiTheme="minorHAnsi" w:hAnsiTheme="minorHAnsi" w:cstheme="minorHAnsi"/>
          <w:b/>
          <w:bCs/>
        </w:rPr>
        <w:t xml:space="preserve"> w przypadku parametrów lub funkcji innych należy je podać/opisać)</w:t>
      </w:r>
      <w:r w:rsidR="00F27110">
        <w:rPr>
          <w:rFonts w:asciiTheme="minorHAnsi" w:hAnsiTheme="minorHAnsi" w:cstheme="minorHAnsi"/>
          <w:b/>
          <w:bCs/>
        </w:rPr>
        <w:t xml:space="preserve">. </w:t>
      </w:r>
    </w:p>
    <w:tbl>
      <w:tblPr>
        <w:tblStyle w:val="Tabela-Siatka3"/>
        <w:tblW w:w="9438" w:type="dxa"/>
        <w:tblLook w:val="04A0" w:firstRow="1" w:lastRow="0" w:firstColumn="1" w:lastColumn="0" w:noHBand="0" w:noVBand="1"/>
      </w:tblPr>
      <w:tblGrid>
        <w:gridCol w:w="5469"/>
        <w:gridCol w:w="3969"/>
      </w:tblGrid>
      <w:tr w:rsidR="00AE7146" w:rsidRPr="00AE7146" w14:paraId="462EFB4C" w14:textId="77777777" w:rsidTr="00FA423A">
        <w:trPr>
          <w:trHeight w:val="269"/>
        </w:trPr>
        <w:tc>
          <w:tcPr>
            <w:tcW w:w="546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451D067B" w14:textId="77777777" w:rsidR="00AE7146" w:rsidRPr="00AE7146" w:rsidRDefault="00AE7146" w:rsidP="00FA423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</w:pPr>
            <w:r w:rsidRPr="00AE7146"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  <w:t>Parametr wymagany</w:t>
            </w:r>
          </w:p>
        </w:tc>
        <w:tc>
          <w:tcPr>
            <w:tcW w:w="3969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58E7BC6" w14:textId="77777777" w:rsidR="00AE7146" w:rsidRPr="00AE7146" w:rsidRDefault="00AE7146" w:rsidP="00FA423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</w:pPr>
            <w:r w:rsidRPr="00AE7146"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  <w:t xml:space="preserve">Parametr oferowany </w:t>
            </w:r>
            <w:r w:rsidRPr="00AE7146"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  <w:br/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AE7146" w:rsidRPr="00AE7146" w14:paraId="1DDE2A6A" w14:textId="77777777" w:rsidTr="00FA423A">
        <w:trPr>
          <w:trHeight w:val="269"/>
        </w:trPr>
        <w:tc>
          <w:tcPr>
            <w:tcW w:w="943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136B7E6F" w14:textId="77777777" w:rsidR="00AE7146" w:rsidRPr="00AE7146" w:rsidRDefault="00AE7146" w:rsidP="00FA423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E714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Układ 3 stołów optycznych niemagnetycznych połączonych w kształcie litery U do strefy radiacyjnej</w:t>
            </w:r>
          </w:p>
        </w:tc>
      </w:tr>
      <w:tr w:rsidR="00AE7146" w:rsidRPr="00AE7146" w14:paraId="047C8906" w14:textId="77777777" w:rsidTr="00FA423A">
        <w:trPr>
          <w:trHeight w:val="269"/>
        </w:trPr>
        <w:tc>
          <w:tcPr>
            <w:tcW w:w="5469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6F0DDFEC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Wymagane podłączenie stołów  optycznych</w:t>
            </w:r>
          </w:p>
          <w:p w14:paraId="02546284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noProof/>
                <w:color w:val="00000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9F2628" wp14:editId="4D87951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70485</wp:posOffset>
                      </wp:positionV>
                      <wp:extent cx="3292475" cy="2854960"/>
                      <wp:effectExtent l="0" t="0" r="22225" b="21590"/>
                      <wp:wrapTopAndBottom/>
                      <wp:docPr id="1" name="Grup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2475" cy="2854960"/>
                                <a:chOff x="0" y="0"/>
                                <a:chExt cx="3461409" cy="3116696"/>
                              </a:xfrm>
                            </wpg:grpSpPr>
                            <wpg:grpSp>
                              <wpg:cNvPr id="4" name="Grupa 4"/>
                              <wpg:cNvGrpSpPr/>
                              <wpg:grpSpPr>
                                <a:xfrm>
                                  <a:off x="71252" y="0"/>
                                  <a:ext cx="3336966" cy="2125683"/>
                                  <a:chOff x="0" y="0"/>
                                  <a:chExt cx="3336966" cy="2125683"/>
                                </a:xfrm>
                              </wpg:grpSpPr>
                              <wps:wsp>
                                <wps:cNvPr id="5" name="Prostokąt zaokrąglony 5" title="1"/>
                                <wps:cNvSpPr/>
                                <wps:spPr>
                                  <a:xfrm>
                                    <a:off x="0" y="0"/>
                                    <a:ext cx="2190751" cy="9969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C666452" w14:textId="77777777" w:rsidR="00AE7146" w:rsidRPr="00360EC5" w:rsidRDefault="00AE7146" w:rsidP="00AE7146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  <w:r w:rsidRPr="00360EC5">
                                        <w:rPr>
                                          <w:b/>
                                          <w:sz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Prostokąt zaokrąglony 6"/>
                                <wps:cNvSpPr/>
                                <wps:spPr>
                                  <a:xfrm>
                                    <a:off x="2190997" y="0"/>
                                    <a:ext cx="1145969" cy="2125683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F23814B" w14:textId="77777777" w:rsidR="00AE7146" w:rsidRPr="00360EC5" w:rsidRDefault="00AE7146" w:rsidP="00AE7146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  <w:r w:rsidRPr="00360EC5">
                                        <w:rPr>
                                          <w:b/>
                                          <w:sz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" name="Prostokąt zaokrąglony 7"/>
                              <wps:cNvSpPr/>
                              <wps:spPr>
                                <a:xfrm>
                                  <a:off x="0" y="2119746"/>
                                  <a:ext cx="3461409" cy="9969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023FC79" w14:textId="77777777" w:rsidR="00AE7146" w:rsidRPr="00360EC5" w:rsidRDefault="00AE7146" w:rsidP="00AE714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60EC5">
                                      <w:rPr>
                                        <w:b/>
                                        <w:sz w:val="3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F2628" id="Grupa 1" o:spid="_x0000_s1026" style="position:absolute;margin-left:54.1pt;margin-top:5.55pt;width:259.25pt;height:224.8pt;z-index:251659264;mso-width-relative:margin;mso-height-relative:margin" coordsize="34614,3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">
                      <v:group id="Grupa 4" o:spid="_x0000_s1027" style="position:absolute;left:712;width:33370;height:21256" coordsize="33369,2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oundrect id="Prostokąt zaokrąglony 5" o:spid="_x0000_s1028" style="position:absolute;width:21907;height:99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" fillcolor="#4f81bd" strokecolor="#385d8a" strokeweight="2pt">
                          <v:textbox>
                            <w:txbxContent>
                              <w:p w14:paraId="5C666452" w14:textId="77777777" w:rsidR="00AE7146" w:rsidRPr="00360EC5" w:rsidRDefault="00AE7146" w:rsidP="00AE7146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 w:rsidRPr="00360EC5">
                                  <w:rPr>
                                    <w:b/>
                                    <w:sz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oundrect>
                        <v:roundrect id="Prostokąt zaokrąglony 6" o:spid="_x0000_s1029" style="position:absolute;left:21909;width:11460;height:212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" fillcolor="#4f81bd" strokecolor="#385d8a" strokeweight="2pt">
                          <v:textbox>
                            <w:txbxContent>
                              <w:p w14:paraId="5F23814B" w14:textId="77777777" w:rsidR="00AE7146" w:rsidRPr="00360EC5" w:rsidRDefault="00AE7146" w:rsidP="00AE7146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 w:rsidRPr="00360EC5">
                                  <w:rPr>
                                    <w:b/>
                                    <w:sz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oundrect>
                      </v:group>
                      <v:roundrect id="Prostokąt zaokrąglony 7" o:spid="_x0000_s1030" style="position:absolute;top:21197;width:34614;height:99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" fillcolor="#4f81bd" strokecolor="#385d8a" strokeweight="2pt">
                        <v:textbox>
                          <w:txbxContent>
                            <w:p w14:paraId="7023FC79" w14:textId="77777777" w:rsidR="00AE7146" w:rsidRPr="00360EC5" w:rsidRDefault="00AE7146" w:rsidP="00AE7146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360EC5">
                                <w:rPr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w10:wrap type="topAndBottom"/>
                    </v:group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A540624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AE7146" w:rsidRPr="00AE7146" w14:paraId="6CE4D68D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38A14BA0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Stół nr 1 z blatem optycznym o wymiarach 1500x750mm, tolerancja wymiarów (± 25 mm)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1EDF058E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503540A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2207C162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Stół nr 2 z blatem optycznym o wymiarach 1800x900mm, tolerancja wymiarów (± 25 mm)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1E927E48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54E59A0A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1BBBF334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Stół nr 3 z blatem optycznym o wymiarach 2400x750mm, tolerancja wymiarów (± 25 mm)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146DD734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4CA37C43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07535BA9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Blaty wykonane do pracy w strefie o wysokiej radiacji  &gt;10uSv/h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23F016B2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C6C23D0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36E2E8C3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Grubości blatów stołów: 295 mm lub więcej.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3A085330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439117B9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0BA6D86E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Blaty z podwójną siatką otworów gwintowanych M6, oddalonych od siebie o 25 mm.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1AC99CCD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1A1C9ABE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3047F757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Powierzchnia górna i dolna blatu wykonana ze stali niemagnetycznej serii 316 o grubości min. 5 mm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53E883FE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4C748E83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56691AFA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Wysokość blatu stołów nad podłożem: 1200 mm, z możliwością zmiany w zakresie ± 12,7 mm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193CCC41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F4CE8E6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2E8C1A92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Blaty stołów odporne na zalanie, otwory na stałe uszczelnione indywidualnymi zatyczkami o głębokości nie mniejszej niż 24 mm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4FE42ADB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195A822C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448FBB7C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Płaskość blatów: nie więcej niż ± 0,13 mm w całej siatce otworów gwintowanych oraz nie więcej niż ± 0,1 mm na jakimkolwiek obszarze 600 x 600 mm stołu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59186EAB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D9BBCAD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4040829D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Obramowanie każdego blatu nie mniej niż 37,5 mm, narożniki zaokrąglone 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05DF9675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2825FC8C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0AA21F34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Ściany boczne wykonane ze stali nieżelaznej walcowanej  na zimno o grubości minimum 2 mm.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0893C62A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6B7D60E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54563EAE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Konstrukcja blatów optycznych o wysokiej sztywności i strukturze stalowego (stal 304) plastra miodu (grubość folii min 0.2mm) o wielkość komórki  &lt;3.3cm²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0BAF7F6B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27A64732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359BBB0B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Gęstość rdzenia blatu nie mniej niż 230 kg/m</w:t>
            </w:r>
            <w:r w:rsidRPr="00AE7146">
              <w:rPr>
                <w:rFonts w:ascii="Calibri" w:eastAsiaTheme="minorHAnsi" w:hAnsi="Calibri" w:cs="Calibri"/>
                <w:sz w:val="22"/>
                <w:szCs w:val="22"/>
                <w:vertAlign w:val="superscript"/>
                <w:lang w:eastAsia="en-US"/>
              </w:rPr>
              <w:t xml:space="preserve">3   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32635450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07014C8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3106239B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Rdzeń blatu bezpośrednio epoksydowo związany z górną i dolną częścią blatu optycznego, bez warstwy termoizolacyjnej z plastiku.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5390AE00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109F302F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16DA343F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Stoły bezolejowe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4C130477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DAFCE6F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46084494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Połączenie blatów optycznych wg rysunku powyżej za pomocą obrobionych par stalowych płyt łączeniowych, sparowanych w celu optymalizacji równości połączonych blatów optycznych. Spawanie płyt łączeniowych wewnątrz blatów.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463BC2DF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4B6B2FC6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5C8F67F7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Układ wzmocnionych nóg pod cały zestaw uwzględniający łączenie stołów. Obciążenie każdego balu stołu &gt;1800kg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04946173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2A6D9A67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6A14A534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Oczyszczenie i opakowanie stołów i wszystkich komponentów umożliwiające montaż w laboratorium klasy czystości ISO 9 ( wg. normy ISO 14644-1).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3512B9C5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FD371D9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49C9211B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Możliwość przyszłego rozbudowania dostarczanego układu stołów optycznych o system aktywnego piezoelektrycznego tłumienie drgań (tłumienie drgań o częstotliwości &lt;10Hz) – system taki nie jest przedmiotem obecnego zamówienia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4407F1C9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49A1F2B4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6DC39D1F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Konstrukcja blatów optycznych musi umożliwić ich transport w pozycji bocznej (powierzchnia blatu w pozycji wertykalnej), z gwarancją braku zniekształceń blatu optycznego i zachowania jego parametrów katalogowych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046FA1E1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0AD29911" w14:textId="77777777" w:rsidTr="00FA423A">
        <w:trPr>
          <w:trHeight w:val="269"/>
        </w:trPr>
        <w:tc>
          <w:tcPr>
            <w:tcW w:w="5469" w:type="dxa"/>
            <w:tcBorders>
              <w:left w:val="thinThickThinSmallGap" w:sz="24" w:space="0" w:color="auto"/>
            </w:tcBorders>
          </w:tcPr>
          <w:p w14:paraId="64E8C58B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Mechaniczne szerokopasmowe, pasywne tłumienie wibracji stołów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14:paraId="50EF63C0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5316EAD3" w14:textId="77777777" w:rsidTr="00FA423A">
        <w:trPr>
          <w:trHeight w:val="269"/>
        </w:trPr>
        <w:tc>
          <w:tcPr>
            <w:tcW w:w="943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C46CC42" w14:textId="77777777" w:rsidR="00AE7146" w:rsidRPr="00AE7146" w:rsidRDefault="00AE7146" w:rsidP="00FA423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E714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Układ 2 stołów optycznych niemagnetycznych połączonych w kształcie litery L do strefy radiacyjnej</w:t>
            </w:r>
          </w:p>
        </w:tc>
      </w:tr>
      <w:tr w:rsidR="00AE7146" w:rsidRPr="00AE7146" w14:paraId="42DE3217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14:paraId="313B7B3E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56E5A0E" wp14:editId="5581C3B8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215265</wp:posOffset>
                      </wp:positionV>
                      <wp:extent cx="2926080" cy="2924175"/>
                      <wp:effectExtent l="0" t="0" r="26670" b="28575"/>
                      <wp:wrapTopAndBottom/>
                      <wp:docPr id="8" name="Grupa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6080" cy="2924175"/>
                                <a:chOff x="0" y="0"/>
                                <a:chExt cx="2849806" cy="2790701"/>
                              </a:xfrm>
                            </wpg:grpSpPr>
                            <wps:wsp>
                              <wps:cNvPr id="9" name="Prostokąt zaokrąglony 9"/>
                              <wps:cNvSpPr/>
                              <wps:spPr>
                                <a:xfrm>
                                  <a:off x="2226623" y="0"/>
                                  <a:ext cx="623183" cy="174567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F99B32E" w14:textId="77777777" w:rsidR="00AE7146" w:rsidRPr="00360EC5" w:rsidRDefault="00AE7146" w:rsidP="00AE714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60EC5">
                                      <w:rPr>
                                        <w:b/>
                                        <w:sz w:val="3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Prostokąt zaokrąglony 10"/>
                              <wps:cNvSpPr/>
                              <wps:spPr>
                                <a:xfrm>
                                  <a:off x="0" y="1745673"/>
                                  <a:ext cx="2849558" cy="104502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67BC40D" w14:textId="77777777" w:rsidR="00AE7146" w:rsidRPr="00360EC5" w:rsidRDefault="00AE7146" w:rsidP="00AE714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60EC5">
                                      <w:rPr>
                                        <w:b/>
                                        <w:sz w:val="3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6E5A0E" id="Grupa 8" o:spid="_x0000_s1031" style="position:absolute;margin-left:40.6pt;margin-top:16.95pt;width:230.4pt;height:230.25pt;z-index:251660288;mso-width-relative:margin;mso-height-relative:margin" coordsize="28498,2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">
                      <v:roundrect id="Prostokąt zaokrąglony 9" o:spid="_x0000_s1032" style="position:absolute;left:22266;width:6232;height:174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" fillcolor="#4f81bd" strokecolor="#385d8a" strokeweight="2pt">
                        <v:textbox>
                          <w:txbxContent>
                            <w:p w14:paraId="2F99B32E" w14:textId="77777777" w:rsidR="00AE7146" w:rsidRPr="00360EC5" w:rsidRDefault="00AE7146" w:rsidP="00AE7146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360EC5">
                                <w:rPr>
                                  <w:b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Prostokąt zaokrąglony 10" o:spid="_x0000_s1033" style="position:absolute;top:17456;width:28495;height:10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" fillcolor="#4f81bd" strokecolor="#385d8a" strokeweight="2pt">
                        <v:textbox>
                          <w:txbxContent>
                            <w:p w14:paraId="367BC40D" w14:textId="77777777" w:rsidR="00AE7146" w:rsidRPr="00360EC5" w:rsidRDefault="00AE7146" w:rsidP="00AE7146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360EC5">
                                <w:rPr>
                                  <w:b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w10:wrap type="topAndBottom"/>
                    </v:group>
                  </w:pict>
                </mc:Fallback>
              </mc:AlternateContent>
            </w:r>
            <w:r w:rsidRPr="00AE714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Wymagane podłączenie stołów  optycznych</w:t>
            </w:r>
          </w:p>
          <w:p w14:paraId="51F3C427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0FB8E2B7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286DE019" w14:textId="77777777" w:rsidTr="00FA423A">
        <w:trPr>
          <w:trHeight w:val="244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</w:tcPr>
          <w:p w14:paraId="61346B41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Stół nr 4 z blatem optycznym o wymiarach 1800x750mm, tolerancja wymiarów (± 25 mm)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14:paraId="330380B8" w14:textId="77777777" w:rsidR="00AE7146" w:rsidRPr="00AE7146" w:rsidRDefault="00AE7146" w:rsidP="00FA423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AE7146" w:rsidRPr="00AE7146" w14:paraId="1F63F0F5" w14:textId="77777777" w:rsidTr="00FA423A">
        <w:trPr>
          <w:trHeight w:val="244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</w:tcPr>
          <w:p w14:paraId="1A3ADCFA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Stół nr 5 z blatem optycznym o wymiarach 1200x400mm, tolerancja wymiarów (± 25 mm)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14:paraId="5F3C17A5" w14:textId="77777777" w:rsidR="00AE7146" w:rsidRPr="00AE7146" w:rsidRDefault="00AE7146" w:rsidP="00FA423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AE7146" w:rsidRPr="00AE7146" w14:paraId="142A3B64" w14:textId="77777777" w:rsidTr="00FA423A">
        <w:trPr>
          <w:trHeight w:val="244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</w:tcPr>
          <w:p w14:paraId="581F9C94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Blaty wykonane do pracy w strefie o wysokiej radiacji  &gt;10uSv/h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14:paraId="4FC6AEBC" w14:textId="77777777" w:rsidR="00AE7146" w:rsidRPr="00AE7146" w:rsidRDefault="00AE7146" w:rsidP="00FA423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AE7146" w:rsidRPr="00AE7146" w14:paraId="4DD99E41" w14:textId="77777777" w:rsidTr="00FA423A">
        <w:trPr>
          <w:trHeight w:val="14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</w:tcPr>
          <w:p w14:paraId="33351DAE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Grubości blatów stołów: 295 mm lub więcej.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14:paraId="17C07873" w14:textId="77777777" w:rsidR="00AE7146" w:rsidRPr="00AE7146" w:rsidRDefault="00AE7146" w:rsidP="00FA423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AE7146" w:rsidRPr="00AE7146" w14:paraId="482ED61E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30991295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Blaty z podwójną siatką otworów gwintowanych M6, oddalonych od siebie o 25 mm.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7B6AB857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1CE3E6E8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47D9281F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Powierzchnia górna i dolna blatu wykonana ze stali niemagnetycznej serii 316 o grubości min. 5 mm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70E50453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4A71DA29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6E1E0468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Wysokość blatu stołów nad podłożem: 1200 mm, z możliwością zmiany w zakresie ± 12,7 mm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109BF77B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00D0D4A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0CCB44BE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Blaty stołów odporne na zalanie, otwory na stałe uszczelnione indywidualnymi zatyczkami o głębokości nie mniejszej niż 24 mm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6D18EB70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4BB4CAF1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3FC3B569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Płaskość blatów: nie więcej niż ± 0,13 mm w całej siatce otworów gwintowanych oraz nie więcej niż ± 0,1 mm na jakimkolwiek obszarze 600 x 600 mm stołu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52135BC7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0FD38E0D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71DA5DBC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Obramowanie każdego blatu nie mniej niż 37,5 mm, narożniki zaokrąglone.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614ADB7F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2B494F28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41FD4650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Ściany boczne wykonane ze stali nieżelaznej walcowanej  na zimno o grubości minimum 2 mm.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2C7F50BE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8996C96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366E8BF8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Konstrukcja blatów optycznych o wysokiej sztywności i strukturze stalowego (stal 304) plastra miodu (grubość folii min 0.2mm)  o wielkość komórki  &lt;3,3cm²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49FC8C26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0CD0D735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30E7AE14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Gęstość rdzenia blatu nie mniej niż 230 kg/m</w:t>
            </w:r>
            <w:r w:rsidRPr="00AE7146">
              <w:rPr>
                <w:rFonts w:ascii="Calibri" w:eastAsiaTheme="minorHAnsi" w:hAnsi="Calibri" w:cs="Calibri"/>
                <w:sz w:val="22"/>
                <w:szCs w:val="22"/>
                <w:vertAlign w:val="superscript"/>
                <w:lang w:eastAsia="en-US"/>
              </w:rPr>
              <w:t xml:space="preserve">3   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430E0B35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2716C18E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42DCD5C2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Rdzeń blatu bezpośrednio epoksydowo związany z górną i dolną częścią blatu optycznego, bez warstwy termoizolacyjnej z plastiku.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2D015496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52119F9E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2F0C2DDE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Stoły bezolejowe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014869DB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060FD5CF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09255EEC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Połączenie blatów optycznych wg rysunku powyżej za pomocą obrobionych par stalowych płyt łączeniowych, sparowanych w celu optymalizacji równości połączonych blatów optycznych. Spawanie płyt łączeniowych wewnątrz blatów.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79B73F99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0ACA28E5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288A182E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Układ wzmocnionych nóg pod cały zestaw uwzględniający łączenie stołów. Obciążenie każdego balu stołu &gt;1800kg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54CE561B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08A98C0A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088F9FED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Oczyszczenie i opakowanie stołów i wszystkich komponentów umożliwiające montaż w laboratorium klasy czystości ISO 9 ( wg. normy ISO 14644-1).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08F70C8F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B71EE44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6B6E170C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Możliwość przyszłego rozbudowania dostarczanego układu stołów optycznych o system aktywnego piezoelektrycznego tłumienie drgań (tłumienie drgań o </w:t>
            </w: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częstotliwości &lt;10Hz) – system taki nie jest przedmiotem obecnego zamówienia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79772922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F017FC5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14:paraId="0CCE9CB8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Konstrukcja blatów optycznych musi umożliwić ich transport w pozycji bocznej (powierzchnia blatu w pozycji wertykalnej), z gwarancją braku zniekształceń blatu optycznego i zachowania jego parametrów katalogowych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6D5EF59D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41CBD988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278F8C99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Mechaniczne szerokopasmowe, pasywne tłumienie wibracji stołów</w:t>
            </w:r>
          </w:p>
        </w:tc>
        <w:tc>
          <w:tcPr>
            <w:tcW w:w="396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9118FF1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3B457FD" w14:textId="77777777" w:rsidTr="00FA423A">
        <w:trPr>
          <w:trHeight w:val="269"/>
        </w:trPr>
        <w:tc>
          <w:tcPr>
            <w:tcW w:w="943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4650D19" w14:textId="77777777" w:rsidR="00AE7146" w:rsidRPr="00AE7146" w:rsidRDefault="00AE7146" w:rsidP="00FA423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E714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Pojedynczy stół poza strefą radiacyjną</w:t>
            </w:r>
          </w:p>
        </w:tc>
      </w:tr>
      <w:tr w:rsidR="00AE7146" w:rsidRPr="00AE7146" w14:paraId="195F7582" w14:textId="77777777" w:rsidTr="00FA423A">
        <w:trPr>
          <w:trHeight w:val="269"/>
        </w:trPr>
        <w:tc>
          <w:tcPr>
            <w:tcW w:w="5469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68A071EE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Stół nr 6 z blatem optycznym o wymiarach 3000x1500mm, tolerancja wymiarów (± 25 mm)</w:t>
            </w:r>
          </w:p>
        </w:tc>
        <w:tc>
          <w:tcPr>
            <w:tcW w:w="3969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6E3F9C63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F59401A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7E2BB34C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Grubości blatu stołu: 295 mm lub więcej.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6D8A57DA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93C4452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4DFD13AA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 z pojedynczą siatką otworów gwintowanych M6, oddalonych od siebie o 25 mm.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00E84218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5DABA1B8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4815E112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Powierzchnia górna blatu wykonana ze stali serii 400 o grubości min. 5 mm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0A684855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2CD276BA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1C67FC91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Wysokość blatu stołu nad podłożem: 900 mm, z możliwością zmiany w zakresie ± 12,7 mm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5C510FA8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01C7AC72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2121771E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 stołu odporne na zalanie, otwory na stałe uszczelnione indywidualnymi zatyczkami o głębokości nie mniejszej niż 24 mm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1BE3808F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2D9AF89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642F3142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Płaskość blatów: nie więcej niż ± 0,13 mm w całej siatce otworów gwintowanych oraz nie więcej niż ± 0,1 mm na jakimkolwiek obszarze 600 x 600 mm stołu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01819264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841AD0E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5430173A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Obramowanie blatu nie mniej niż 37,5 mm, narożniki zaokrąglone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53F7E60F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02196FAA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3A98E999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Ściany boczne wykonane ze stali walcowanej  na zimno o grubości minimum 2 mm pokrytej winylem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1746618F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18D8615F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24DD6F87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Konstrukcja blatu optycznego o wysokiej sztywności i strukturze stalowego plastra miodu (grubość folii min 0.2mm)  o wielkość komórki  &lt;3.3cm²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5E0C4C4F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0CFA2A9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401C37DA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Gęstość rdzenia blatu nie mniej niż 230 kg/m</w:t>
            </w:r>
            <w:r w:rsidRPr="00AE7146">
              <w:rPr>
                <w:rFonts w:ascii="Calibri" w:eastAsiaTheme="minorHAnsi" w:hAnsi="Calibri" w:cs="Calibri"/>
                <w:sz w:val="22"/>
                <w:szCs w:val="22"/>
                <w:vertAlign w:val="superscript"/>
                <w:lang w:eastAsia="en-US"/>
              </w:rPr>
              <w:t xml:space="preserve">3   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159784D5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3B602C88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68A031F1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Rdzeń blatu bezpośrednio epoksydowo związany z górną i dolną częścią blatu optycznego, bez warstwy termoizolacyjnej z plastiku.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64A8D0D3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1FEC87BE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73993D3D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Stół bezolejowy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58CF3336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1925E741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502057CB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Układ nóg (min 4) 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03D4E370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511BFB2E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5E25587E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Oczyszczenie i opakowanie stołu i wszystkich komponentów umożliwiające montaż w laboratorium klasy czystości ISO 9 ( wg. normy ISO 14644-1).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59C0B63C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51088ECA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397FF651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Możliwość przyszłego rozbudowania dostarczanego stołu optycznego o system aktywnego piezoelektrycznego </w:t>
            </w: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tłumienie drgań (tłumienie drgań o częstotliwości &lt;10Hz) – system taki nie jest przedmiotem obecnego zamówienia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7D195CC3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415DD460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505AAF3A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Konstrukcja blatu optycznego musi umożliwić ich transport w pozycji bocznej (powierzchnia blatu w pozycji wertykalnej), z gwarancją braku zniekształceń blatu optycznego i zachowania jego parametrów katalogowych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420127BA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434AE42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47A93D7E" w14:textId="77777777" w:rsidR="00AE7146" w:rsidRPr="00AE7146" w:rsidRDefault="00AE7146" w:rsidP="00FA423A">
            <w:pPr>
              <w:autoSpaceDE w:val="0"/>
              <w:autoSpaceDN w:val="0"/>
              <w:adjustRightInd w:val="0"/>
              <w:spacing w:after="18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Mechaniczne szerokopasmowe, pasywne tłumienie wibracji stołów na poziomie laboratoryjnym </w:t>
            </w:r>
          </w:p>
        </w:tc>
        <w:tc>
          <w:tcPr>
            <w:tcW w:w="396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2A8E3B7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37E7983C" w14:textId="77777777" w:rsidTr="00FA423A">
        <w:trPr>
          <w:trHeight w:val="269"/>
        </w:trPr>
        <w:tc>
          <w:tcPr>
            <w:tcW w:w="943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40DFE74" w14:textId="77777777" w:rsidR="00AE7146" w:rsidRPr="00AE7146" w:rsidRDefault="00AE7146" w:rsidP="00FA423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E714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Pojedynczy niemagnetyczny blat optyczny do strefy radiacyjnej</w:t>
            </w:r>
          </w:p>
        </w:tc>
      </w:tr>
      <w:tr w:rsidR="00AE7146" w:rsidRPr="00AE7146" w14:paraId="04A8E9BA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4AC80572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 optyczny o wymiarach 1000x500mm, tolerancja wymiarów (± 25 mm)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7685C379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FCB0185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5F1B4648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Blaty wykonane do pracy w strefie o wysokiej radiacji  &gt;10uSv/h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34641D76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46CB1014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2A063A5D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Grubości blatu optycznego: 100 mm +/-5mm.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4BF9BCC1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47D3604C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7734B28B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Blaty z podwójną siatką otworów gwintowanych M6, oddalonych od siebie o 25 mm.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3BB27230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52FB4536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13221AAE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Powierzchnia górna i dolna blatu wykonana ze stali niemagnetycznej serii 316 o grubości min. 5 mm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1E663B3D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1F400EE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0C9B0F59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 odporny na zalanie, otwory na stałe uszczelnione indywidualnymi zatyczkami o głębokości nie mniejszej niż 24 mm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33A87DEF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3E61B3A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68D492C2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Płaskość blatu: nie więcej niż ± 0,13 mm w całej siatce otworów gwintowanych 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3E0F16AF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09B16D3D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0DAF703E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Obramowanie każdego blatu nie mniej niż 37,5 mm, narożniki zaokrąglone.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1E71AAC8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5B212FE8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76B86193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Ściany boczne wykonane ze stali nieżelaznej walcowanej  na zimno o grubości minimum 2 mm.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1A8428E2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559FB7EA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2337ADE7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Konstrukcja blatów optycznych o wysokiej sztywności i strukturze stalowego (stal 304) plastra miodu (grubość folii min 0.2mm)  o wielkość komórki  &lt;3.3cm²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2A17297F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6E275B9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6B5F707C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Gęstość rdzenia blatu nie mniej niż 230 kg/m</w:t>
            </w:r>
            <w:r w:rsidRPr="00AE7146">
              <w:rPr>
                <w:rFonts w:ascii="Calibri" w:eastAsiaTheme="minorHAnsi" w:hAnsi="Calibri" w:cs="Calibri"/>
                <w:sz w:val="22"/>
                <w:szCs w:val="22"/>
                <w:vertAlign w:val="superscript"/>
                <w:lang w:eastAsia="en-US"/>
              </w:rPr>
              <w:t xml:space="preserve">3   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476B3524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4EB5775B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68CB3DA1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Rdzeń blatu bezpośrednio epoksydowo związany z górną i dolną częścią blatu optycznego, bez warstwy termoizolacyjnej z plastiku.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58083A67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33330FED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22B0B427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Blat bezolejowy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6FFC0AB1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0A47580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48F6D907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Oczyszczenie i opakowanie stołów i wszystkich komponentów umożliwiające montaż w laboratorium klasy czystości ISO 9 ( wg. normy ISO 14644-1).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40F0CAE4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298FDD2A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703CA62F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Konstrukcja blatów optycznych musi umożliwić ich transport w pozycji bocznej (powierzchnia blatu w pozycji wertykalnej), z gwarancją braku zniekształceń blatu optycznego i zachowania jego parametrów katalogowych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61C04E7C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018CBEAF" w14:textId="77777777" w:rsidTr="00FA423A">
        <w:trPr>
          <w:trHeight w:val="269"/>
        </w:trPr>
        <w:tc>
          <w:tcPr>
            <w:tcW w:w="943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F24603D" w14:textId="77777777" w:rsidR="00AE7146" w:rsidRPr="00AE7146" w:rsidRDefault="00AE7146" w:rsidP="00FA423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E714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Pojedynczy blat optyczny poza strefą radiacyjną</w:t>
            </w:r>
          </w:p>
        </w:tc>
      </w:tr>
      <w:tr w:rsidR="00AE7146" w:rsidRPr="00AE7146" w14:paraId="02C2A859" w14:textId="77777777" w:rsidTr="00FA423A">
        <w:trPr>
          <w:trHeight w:val="269"/>
        </w:trPr>
        <w:tc>
          <w:tcPr>
            <w:tcW w:w="5469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0F7BEDBC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Blat optyczny o wymiarach 1500x750mm, tolerancja wymiarów (± 25 mm)</w:t>
            </w:r>
          </w:p>
        </w:tc>
        <w:tc>
          <w:tcPr>
            <w:tcW w:w="3969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205BF494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5F5523CD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00C1209C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Grubości blatu optycznego: 100 mm +/-5mm.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0C0CBA56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51BEAD55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604B6B7F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Blaty z podwójną siatką otworów gwintowanych M6, oddalonych od siebie o 25 mm.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4867D0B6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7DE1C49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1B0C8034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Powierzchnia górna blatu wykonana ze stali serii 430 o grubości min. 5 mm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499F1B10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8DC01C3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1EF016CE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Układ poziomujący blat z montażem na gwint M6 do postumentów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7BA7A118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5A7A9672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5B3C9358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Blat stołu odporne na zalanie, otwory na stałe uszczelnione indywidualnymi zatyczkami o głębokości nie mniejszej niż 24 mm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3DED7A53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6ABB888E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2BEA7A84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Płaskość blatów: nie więcej niż ± 0,13 mm w całej siatce otworów gwintowanych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5D6AF165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7F81189E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377299C3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Obramowanie blatu nie mniej niż 37,5 mm, narożniki zaokrąglone.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42819014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0B81F444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169A5EEF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Ściany boczne wykonane ze stali walcowanej  na zimno o grubości minimum 2 mm pokrytej winylem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3B38C247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374988A4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13847959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Konstrukcja blatu optycznego o wysokiej sztywności i strukturze stalowego plastra miodu (grubość folii min 0.2mm) o wielkość komórki  &lt;3.3 cm²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5C2FF7FD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013C101F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1B0BCC5A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Gęstość rdzenia blatu nie mniej niż 230 kg/m</w:t>
            </w:r>
            <w:r w:rsidRPr="00AE7146">
              <w:rPr>
                <w:rFonts w:ascii="Calibri" w:eastAsiaTheme="minorHAnsi" w:hAnsi="Calibri" w:cs="Calibri"/>
                <w:sz w:val="22"/>
                <w:szCs w:val="22"/>
                <w:vertAlign w:val="superscript"/>
                <w:lang w:eastAsia="en-US"/>
              </w:rPr>
              <w:t xml:space="preserve">3   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2EAB6B31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196F88ED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78431627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Rdzeń blatu bezpośrednio epoksydowo związany z górną i dolną częścią blatu optycznego, bez warstwy termoizolacyjnej z plastiku.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40B5CC68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0BC0E669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66E4A916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Blat bezolejowy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6D37ABA6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37D8D537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0253FB3A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Oczyszczenie i opakowanie stołu i wszystkich komponentów umożliwiające montaż w laboratorium klasy czystości ISO 9 ( wg. normy ISO 14644-1).</w:t>
            </w:r>
          </w:p>
        </w:tc>
        <w:tc>
          <w:tcPr>
            <w:tcW w:w="3969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6AD99292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E7146" w:rsidRPr="00AE7146" w14:paraId="261924A2" w14:textId="77777777" w:rsidTr="00FA423A">
        <w:trPr>
          <w:trHeight w:val="269"/>
        </w:trPr>
        <w:tc>
          <w:tcPr>
            <w:tcW w:w="546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14787839" w14:textId="77777777" w:rsidR="00AE7146" w:rsidRPr="00AE7146" w:rsidRDefault="00AE7146" w:rsidP="00FA423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E714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Konstrukcja blatu optycznego musi umożliwić ich transport w pozycji bocznej (powierzchnia blatu w pozycji wertykalnej), z gwarancją braku zniekształceń blatu optycznego i zachowania jego parametrów katalogowych</w:t>
            </w:r>
          </w:p>
        </w:tc>
        <w:tc>
          <w:tcPr>
            <w:tcW w:w="396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CA8E2FE" w14:textId="77777777" w:rsidR="00AE7146" w:rsidRPr="00AE7146" w:rsidRDefault="00AE7146" w:rsidP="00FA423A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C734C40" w14:textId="77777777" w:rsidR="00AE7146" w:rsidRPr="00AE7146" w:rsidRDefault="00AE7146" w:rsidP="00AE714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F8B020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DDEFE0D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B52C7AF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5E169BE0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15927C55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04ADA50D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2F7ECC3C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35E7B584" w14:textId="77777777" w:rsidR="008E14A6" w:rsidRDefault="008E14A6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6FA974CA" w14:textId="2F58CAA5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210B3962" w:rsidR="00493F68" w:rsidRDefault="00383E88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3E88">
        <w:rPr>
          <w:rFonts w:asciiTheme="minorHAnsi" w:hAnsiTheme="minorHAnsi" w:cstheme="minorHAnsi"/>
          <w:b/>
          <w:bCs/>
          <w:sz w:val="20"/>
          <w:szCs w:val="20"/>
        </w:rPr>
        <w:t>„Dostawa i instalacja zestawu stołów optycznych w różnych konfiguracjach do laboratoriów oraz sekcji radiacyjnej akceleratora”</w:t>
      </w:r>
    </w:p>
    <w:p w14:paraId="1B4210E4" w14:textId="3891C286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383E88">
        <w:rPr>
          <w:rFonts w:ascii="Calibri" w:hAnsi="Calibri" w:cs="Calibri"/>
          <w:b/>
          <w:bCs/>
          <w:sz w:val="20"/>
          <w:szCs w:val="20"/>
          <w:lang w:eastAsia="ar-SA"/>
        </w:rPr>
        <w:t>108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742ABC">
        <w:rPr>
          <w:rFonts w:ascii="Calibri" w:hAnsi="Calibri" w:cs="Calibri"/>
          <w:b/>
          <w:bCs/>
          <w:sz w:val="20"/>
          <w:szCs w:val="20"/>
          <w:lang w:eastAsia="ar-SA"/>
        </w:rPr>
        <w:t>2023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54984999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8852EE">
        <w:rPr>
          <w:rFonts w:ascii="Calibri" w:hAnsi="Calibri"/>
          <w:spacing w:val="4"/>
        </w:rPr>
        <w:t>ówień publicznych (Dz. U. z 2023  r. poz. 1605</w:t>
      </w:r>
      <w:r>
        <w:rPr>
          <w:rFonts w:ascii="Calibri" w:hAnsi="Calibri"/>
          <w:spacing w:val="4"/>
        </w:rPr>
        <w:t>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541B92B7" w14:textId="77777777" w:rsidR="00B85FF6" w:rsidRDefault="00B85FF6" w:rsidP="00962F33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75BF6259" w14:textId="77777777" w:rsidR="00B85FF6" w:rsidRDefault="00B85FF6" w:rsidP="00962F33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1AE1BF5F" w14:textId="6C543698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90B25" w14:textId="77777777" w:rsidR="003D24AA" w:rsidRDefault="003D24AA" w:rsidP="00962F33">
      <w:r>
        <w:separator/>
      </w:r>
    </w:p>
  </w:endnote>
  <w:endnote w:type="continuationSeparator" w:id="0">
    <w:p w14:paraId="6A59A862" w14:textId="77777777" w:rsidR="003D24AA" w:rsidRDefault="003D24AA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14DAB57E" w:rsidR="003D24AA" w:rsidRDefault="003D24AA" w:rsidP="00000179">
    <w:pPr>
      <w:pStyle w:val="Stopka"/>
      <w:tabs>
        <w:tab w:val="left" w:pos="585"/>
        <w:tab w:val="right" w:pos="8710"/>
      </w:tabs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 w:rsidRPr="007F5F5B">
      <w:rPr>
        <w:noProof/>
        <w:sz w:val="24"/>
        <w:szCs w:val="24"/>
      </w:rPr>
      <w:drawing>
        <wp:inline distT="0" distB="0" distL="0" distR="0" wp14:anchorId="2241906C" wp14:editId="027F8FE7">
          <wp:extent cx="124777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223BE5">
      <w:rPr>
        <w:rStyle w:val="Numerstrony"/>
        <w:rFonts w:ascii="Verdana" w:hAnsi="Verdana" w:cs="Verdana"/>
        <w:b/>
        <w:bCs/>
        <w:noProof/>
      </w:rPr>
      <w:t>21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26EA7" w14:textId="77777777" w:rsidR="003D24AA" w:rsidRDefault="003D24AA" w:rsidP="00962F33">
      <w:r>
        <w:separator/>
      </w:r>
    </w:p>
  </w:footnote>
  <w:footnote w:type="continuationSeparator" w:id="0">
    <w:p w14:paraId="3F0B7B12" w14:textId="77777777" w:rsidR="003D24AA" w:rsidRDefault="003D24AA" w:rsidP="00962F33">
      <w:r>
        <w:continuationSeparator/>
      </w:r>
    </w:p>
  </w:footnote>
  <w:footnote w:id="1">
    <w:p w14:paraId="34CF9D91" w14:textId="36029A3E" w:rsidR="003D24AA" w:rsidRDefault="003D24A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2023, poz. 1605 ze zm.)</w:t>
      </w:r>
    </w:p>
  </w:footnote>
  <w:footnote w:id="2">
    <w:p w14:paraId="1BDC87DD" w14:textId="77777777" w:rsidR="003D24AA" w:rsidRDefault="003D24AA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4A3E1BD3" w:rsidR="003D24AA" w:rsidRDefault="003D24A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 ze zm.)</w:t>
      </w:r>
    </w:p>
  </w:footnote>
  <w:footnote w:id="4">
    <w:p w14:paraId="30007EB6" w14:textId="77777777" w:rsidR="003D24AA" w:rsidRDefault="003D24AA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3D24AA" w:rsidRDefault="003D24AA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3D24AA" w:rsidRDefault="003D24A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3D24AA" w:rsidRDefault="003D24AA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3D24AA" w:rsidRDefault="003D24A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3D24AA" w:rsidRPr="00DC4C42" w:rsidRDefault="003D24A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3D24AA" w:rsidRDefault="003D24AA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3D24AA" w:rsidRDefault="003D24A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3D24AA" w:rsidRDefault="003D24AA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3D24AA" w:rsidRDefault="003D24AA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3D24AA" w:rsidRPr="00874DFA" w:rsidRDefault="003D24AA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3D24AA" w:rsidRDefault="003D24AA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3D24AA" w:rsidRDefault="003D24AA" w:rsidP="00962F33">
      <w:pPr>
        <w:pStyle w:val="Tekstprzypisudolnego"/>
      </w:pPr>
    </w:p>
  </w:footnote>
  <w:footnote w:id="12">
    <w:p w14:paraId="6C728FBD" w14:textId="77777777" w:rsidR="003D24AA" w:rsidRPr="002F6DD9" w:rsidRDefault="003D24AA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3D24AA" w:rsidRPr="002F6DD9" w:rsidRDefault="003D24AA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2573FDBB" w:rsidR="003D24AA" w:rsidRDefault="003D24AA">
    <w:pPr>
      <w:pStyle w:val="Nagwek"/>
    </w:pPr>
    <w:r w:rsidRPr="00161281">
      <w:rPr>
        <w:noProof/>
      </w:rPr>
      <w:drawing>
        <wp:inline distT="0" distB="0" distL="0" distR="0" wp14:anchorId="73B508BB" wp14:editId="34B11C98">
          <wp:extent cx="5759450" cy="60926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D767DA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7F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B23B54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D75B2D"/>
    <w:multiLevelType w:val="hybridMultilevel"/>
    <w:tmpl w:val="038EE1F2"/>
    <w:lvl w:ilvl="0" w:tplc="FFD2DF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255B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870CC"/>
    <w:multiLevelType w:val="hybridMultilevel"/>
    <w:tmpl w:val="5B5EB7FE"/>
    <w:lvl w:ilvl="0" w:tplc="3D94BEFE">
      <w:start w:val="6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C67A9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435A0"/>
    <w:multiLevelType w:val="hybridMultilevel"/>
    <w:tmpl w:val="06B84368"/>
    <w:lvl w:ilvl="0" w:tplc="5CB03D0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4D14B79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75BE9"/>
    <w:multiLevelType w:val="hybridMultilevel"/>
    <w:tmpl w:val="E9505328"/>
    <w:lvl w:ilvl="0" w:tplc="FFD2DF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8080E"/>
    <w:multiLevelType w:val="hybridMultilevel"/>
    <w:tmpl w:val="D2B4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573D7C3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8724325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019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6F2C6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D6339C"/>
    <w:multiLevelType w:val="hybridMultilevel"/>
    <w:tmpl w:val="1C1CC478"/>
    <w:lvl w:ilvl="0" w:tplc="16C618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CD018FB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28"/>
  </w:num>
  <w:num w:numId="5">
    <w:abstractNumId w:val="11"/>
  </w:num>
  <w:num w:numId="6">
    <w:abstractNumId w:val="34"/>
  </w:num>
  <w:num w:numId="7">
    <w:abstractNumId w:val="23"/>
  </w:num>
  <w:num w:numId="8">
    <w:abstractNumId w:val="18"/>
  </w:num>
  <w:num w:numId="9">
    <w:abstractNumId w:val="42"/>
  </w:num>
  <w:num w:numId="10">
    <w:abstractNumId w:val="7"/>
  </w:num>
  <w:num w:numId="11">
    <w:abstractNumId w:val="39"/>
  </w:num>
  <w:num w:numId="12">
    <w:abstractNumId w:val="32"/>
  </w:num>
  <w:num w:numId="13">
    <w:abstractNumId w:val="1"/>
  </w:num>
  <w:num w:numId="14">
    <w:abstractNumId w:val="19"/>
  </w:num>
  <w:num w:numId="15">
    <w:abstractNumId w:val="33"/>
  </w:num>
  <w:num w:numId="16">
    <w:abstractNumId w:val="16"/>
  </w:num>
  <w:num w:numId="17">
    <w:abstractNumId w:val="37"/>
  </w:num>
  <w:num w:numId="18">
    <w:abstractNumId w:val="21"/>
  </w:num>
  <w:num w:numId="19">
    <w:abstractNumId w:val="35"/>
  </w:num>
  <w:num w:numId="20">
    <w:abstractNumId w:val="27"/>
  </w:num>
  <w:num w:numId="21">
    <w:abstractNumId w:val="6"/>
  </w:num>
  <w:num w:numId="22">
    <w:abstractNumId w:val="41"/>
  </w:num>
  <w:num w:numId="23">
    <w:abstractNumId w:val="4"/>
  </w:num>
  <w:num w:numId="24">
    <w:abstractNumId w:val="14"/>
  </w:num>
  <w:num w:numId="25">
    <w:abstractNumId w:val="26"/>
  </w:num>
  <w:num w:numId="26">
    <w:abstractNumId w:val="29"/>
  </w:num>
  <w:num w:numId="27">
    <w:abstractNumId w:val="31"/>
  </w:num>
  <w:num w:numId="28">
    <w:abstractNumId w:val="2"/>
  </w:num>
  <w:num w:numId="29">
    <w:abstractNumId w:val="5"/>
  </w:num>
  <w:num w:numId="30">
    <w:abstractNumId w:val="12"/>
  </w:num>
  <w:num w:numId="31">
    <w:abstractNumId w:val="3"/>
  </w:num>
  <w:num w:numId="32">
    <w:abstractNumId w:val="10"/>
  </w:num>
  <w:num w:numId="33">
    <w:abstractNumId w:val="36"/>
  </w:num>
  <w:num w:numId="34">
    <w:abstractNumId w:val="17"/>
  </w:num>
  <w:num w:numId="35">
    <w:abstractNumId w:val="40"/>
  </w:num>
  <w:num w:numId="36">
    <w:abstractNumId w:val="24"/>
  </w:num>
  <w:num w:numId="37">
    <w:abstractNumId w:val="43"/>
  </w:num>
  <w:num w:numId="38">
    <w:abstractNumId w:val="30"/>
  </w:num>
  <w:num w:numId="39">
    <w:abstractNumId w:val="38"/>
  </w:num>
  <w:num w:numId="40">
    <w:abstractNumId w:val="13"/>
  </w:num>
  <w:num w:numId="41">
    <w:abstractNumId w:val="15"/>
  </w:num>
  <w:num w:numId="42">
    <w:abstractNumId w:val="8"/>
  </w:num>
  <w:num w:numId="43">
    <w:abstractNumId w:val="22"/>
  </w:num>
  <w:num w:numId="44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00179"/>
    <w:rsid w:val="00011418"/>
    <w:rsid w:val="00014B20"/>
    <w:rsid w:val="0001500F"/>
    <w:rsid w:val="00042A11"/>
    <w:rsid w:val="000437C5"/>
    <w:rsid w:val="00045484"/>
    <w:rsid w:val="000508F4"/>
    <w:rsid w:val="000511E2"/>
    <w:rsid w:val="000570B8"/>
    <w:rsid w:val="0006291F"/>
    <w:rsid w:val="00076012"/>
    <w:rsid w:val="00076CFC"/>
    <w:rsid w:val="000814EA"/>
    <w:rsid w:val="000835B4"/>
    <w:rsid w:val="00090CAC"/>
    <w:rsid w:val="00092546"/>
    <w:rsid w:val="000B5C62"/>
    <w:rsid w:val="000B6569"/>
    <w:rsid w:val="000C48E5"/>
    <w:rsid w:val="000C74D4"/>
    <w:rsid w:val="000D40AE"/>
    <w:rsid w:val="000D550A"/>
    <w:rsid w:val="000F0CDF"/>
    <w:rsid w:val="00110887"/>
    <w:rsid w:val="00114B5A"/>
    <w:rsid w:val="0012345E"/>
    <w:rsid w:val="00125A38"/>
    <w:rsid w:val="001307FD"/>
    <w:rsid w:val="0013241E"/>
    <w:rsid w:val="001350D0"/>
    <w:rsid w:val="00135E2C"/>
    <w:rsid w:val="00161281"/>
    <w:rsid w:val="001769D2"/>
    <w:rsid w:val="001836E6"/>
    <w:rsid w:val="00185E43"/>
    <w:rsid w:val="001A491A"/>
    <w:rsid w:val="001A6297"/>
    <w:rsid w:val="001B2578"/>
    <w:rsid w:val="001C0465"/>
    <w:rsid w:val="001D11C5"/>
    <w:rsid w:val="001D3153"/>
    <w:rsid w:val="001E2E39"/>
    <w:rsid w:val="001F51F6"/>
    <w:rsid w:val="001F5CD1"/>
    <w:rsid w:val="00203539"/>
    <w:rsid w:val="00213917"/>
    <w:rsid w:val="00215CF3"/>
    <w:rsid w:val="002208DC"/>
    <w:rsid w:val="00221FB9"/>
    <w:rsid w:val="0022257F"/>
    <w:rsid w:val="00223BE5"/>
    <w:rsid w:val="00226013"/>
    <w:rsid w:val="0024616A"/>
    <w:rsid w:val="00255F83"/>
    <w:rsid w:val="0026420E"/>
    <w:rsid w:val="00267E6E"/>
    <w:rsid w:val="0027149B"/>
    <w:rsid w:val="002876D7"/>
    <w:rsid w:val="00287D51"/>
    <w:rsid w:val="0029402A"/>
    <w:rsid w:val="00294F3E"/>
    <w:rsid w:val="00296469"/>
    <w:rsid w:val="002973A9"/>
    <w:rsid w:val="002A10E4"/>
    <w:rsid w:val="002A6E78"/>
    <w:rsid w:val="002B44A7"/>
    <w:rsid w:val="002B46B3"/>
    <w:rsid w:val="002C18B3"/>
    <w:rsid w:val="002C3E72"/>
    <w:rsid w:val="002C3EFA"/>
    <w:rsid w:val="002D0506"/>
    <w:rsid w:val="002E04F7"/>
    <w:rsid w:val="002F10F8"/>
    <w:rsid w:val="002F1CE9"/>
    <w:rsid w:val="00311378"/>
    <w:rsid w:val="00312247"/>
    <w:rsid w:val="00314FCC"/>
    <w:rsid w:val="00324258"/>
    <w:rsid w:val="00333F93"/>
    <w:rsid w:val="00341203"/>
    <w:rsid w:val="00353E12"/>
    <w:rsid w:val="003553CA"/>
    <w:rsid w:val="00356443"/>
    <w:rsid w:val="00360B15"/>
    <w:rsid w:val="00364737"/>
    <w:rsid w:val="00366CB1"/>
    <w:rsid w:val="003677DB"/>
    <w:rsid w:val="00373A17"/>
    <w:rsid w:val="00377392"/>
    <w:rsid w:val="0038344E"/>
    <w:rsid w:val="00383E88"/>
    <w:rsid w:val="003878D5"/>
    <w:rsid w:val="003912A8"/>
    <w:rsid w:val="003A4298"/>
    <w:rsid w:val="003A6450"/>
    <w:rsid w:val="003B24E8"/>
    <w:rsid w:val="003B4A39"/>
    <w:rsid w:val="003B5C3F"/>
    <w:rsid w:val="003B6436"/>
    <w:rsid w:val="003D24AA"/>
    <w:rsid w:val="003D4BAF"/>
    <w:rsid w:val="003D75E0"/>
    <w:rsid w:val="003E42D2"/>
    <w:rsid w:val="003E72F5"/>
    <w:rsid w:val="00400E8C"/>
    <w:rsid w:val="00401315"/>
    <w:rsid w:val="004147D5"/>
    <w:rsid w:val="00423DD3"/>
    <w:rsid w:val="00430235"/>
    <w:rsid w:val="004358C3"/>
    <w:rsid w:val="00460388"/>
    <w:rsid w:val="00461863"/>
    <w:rsid w:val="00463C8D"/>
    <w:rsid w:val="00463D83"/>
    <w:rsid w:val="00466AD0"/>
    <w:rsid w:val="004863B6"/>
    <w:rsid w:val="00493F68"/>
    <w:rsid w:val="004969FE"/>
    <w:rsid w:val="004A2113"/>
    <w:rsid w:val="004A7E01"/>
    <w:rsid w:val="004B5B4C"/>
    <w:rsid w:val="004B6E3B"/>
    <w:rsid w:val="004C6FD6"/>
    <w:rsid w:val="004C7103"/>
    <w:rsid w:val="004D4C09"/>
    <w:rsid w:val="004E43A9"/>
    <w:rsid w:val="004E615A"/>
    <w:rsid w:val="005072FE"/>
    <w:rsid w:val="005132AA"/>
    <w:rsid w:val="005168BF"/>
    <w:rsid w:val="00522317"/>
    <w:rsid w:val="00524EB4"/>
    <w:rsid w:val="00533E72"/>
    <w:rsid w:val="00537024"/>
    <w:rsid w:val="00543D1E"/>
    <w:rsid w:val="00544187"/>
    <w:rsid w:val="00546659"/>
    <w:rsid w:val="00556ADA"/>
    <w:rsid w:val="00557A6D"/>
    <w:rsid w:val="00573320"/>
    <w:rsid w:val="00580621"/>
    <w:rsid w:val="00580A90"/>
    <w:rsid w:val="005845B5"/>
    <w:rsid w:val="00586419"/>
    <w:rsid w:val="00586BF8"/>
    <w:rsid w:val="0059746D"/>
    <w:rsid w:val="005A1913"/>
    <w:rsid w:val="005A4D03"/>
    <w:rsid w:val="005C21CC"/>
    <w:rsid w:val="005C72FA"/>
    <w:rsid w:val="005D10CB"/>
    <w:rsid w:val="005D4610"/>
    <w:rsid w:val="005E261F"/>
    <w:rsid w:val="005E390F"/>
    <w:rsid w:val="005E7F33"/>
    <w:rsid w:val="005F16F0"/>
    <w:rsid w:val="00604E5E"/>
    <w:rsid w:val="00612202"/>
    <w:rsid w:val="006131CE"/>
    <w:rsid w:val="00620E18"/>
    <w:rsid w:val="00624CAA"/>
    <w:rsid w:val="006254E9"/>
    <w:rsid w:val="00627388"/>
    <w:rsid w:val="00643705"/>
    <w:rsid w:val="006469BD"/>
    <w:rsid w:val="0065736B"/>
    <w:rsid w:val="006739F3"/>
    <w:rsid w:val="0067459C"/>
    <w:rsid w:val="00674E15"/>
    <w:rsid w:val="00676F06"/>
    <w:rsid w:val="0068363D"/>
    <w:rsid w:val="00684F77"/>
    <w:rsid w:val="006927C2"/>
    <w:rsid w:val="00693E3D"/>
    <w:rsid w:val="00697AA0"/>
    <w:rsid w:val="006A2D3B"/>
    <w:rsid w:val="006A513F"/>
    <w:rsid w:val="006B2C5C"/>
    <w:rsid w:val="006C0522"/>
    <w:rsid w:val="006D7B94"/>
    <w:rsid w:val="006F0DD8"/>
    <w:rsid w:val="006F0EED"/>
    <w:rsid w:val="006F51A3"/>
    <w:rsid w:val="006F535A"/>
    <w:rsid w:val="006F75C6"/>
    <w:rsid w:val="00721367"/>
    <w:rsid w:val="00731B29"/>
    <w:rsid w:val="00742ABC"/>
    <w:rsid w:val="007444A6"/>
    <w:rsid w:val="007510A0"/>
    <w:rsid w:val="00751A12"/>
    <w:rsid w:val="00753E83"/>
    <w:rsid w:val="00767088"/>
    <w:rsid w:val="007724C4"/>
    <w:rsid w:val="00785D15"/>
    <w:rsid w:val="0078628A"/>
    <w:rsid w:val="00794CC2"/>
    <w:rsid w:val="007963CB"/>
    <w:rsid w:val="00797222"/>
    <w:rsid w:val="007A32E3"/>
    <w:rsid w:val="007A4AFA"/>
    <w:rsid w:val="007B2B03"/>
    <w:rsid w:val="007B3AF4"/>
    <w:rsid w:val="007C2A3B"/>
    <w:rsid w:val="007F5CB0"/>
    <w:rsid w:val="007F72B5"/>
    <w:rsid w:val="008056BF"/>
    <w:rsid w:val="00810144"/>
    <w:rsid w:val="008207FC"/>
    <w:rsid w:val="008209B9"/>
    <w:rsid w:val="00824AD3"/>
    <w:rsid w:val="0082640B"/>
    <w:rsid w:val="0083032E"/>
    <w:rsid w:val="00832B6F"/>
    <w:rsid w:val="008406C8"/>
    <w:rsid w:val="00842FFA"/>
    <w:rsid w:val="00845B1A"/>
    <w:rsid w:val="00845E23"/>
    <w:rsid w:val="00846ACC"/>
    <w:rsid w:val="00851A25"/>
    <w:rsid w:val="008548C9"/>
    <w:rsid w:val="008557DC"/>
    <w:rsid w:val="00861742"/>
    <w:rsid w:val="00862D9C"/>
    <w:rsid w:val="00867317"/>
    <w:rsid w:val="008705E7"/>
    <w:rsid w:val="00873EB7"/>
    <w:rsid w:val="00874EBD"/>
    <w:rsid w:val="00876CF5"/>
    <w:rsid w:val="008852EE"/>
    <w:rsid w:val="00890D08"/>
    <w:rsid w:val="008B6619"/>
    <w:rsid w:val="008B672A"/>
    <w:rsid w:val="008C2CEA"/>
    <w:rsid w:val="008D6C4C"/>
    <w:rsid w:val="008E14A6"/>
    <w:rsid w:val="0090040C"/>
    <w:rsid w:val="00907F48"/>
    <w:rsid w:val="009152DF"/>
    <w:rsid w:val="0091727F"/>
    <w:rsid w:val="00920C49"/>
    <w:rsid w:val="00926C11"/>
    <w:rsid w:val="00932D59"/>
    <w:rsid w:val="009472B1"/>
    <w:rsid w:val="00962F33"/>
    <w:rsid w:val="00974825"/>
    <w:rsid w:val="00986095"/>
    <w:rsid w:val="00987C48"/>
    <w:rsid w:val="00992451"/>
    <w:rsid w:val="009953DF"/>
    <w:rsid w:val="009964E2"/>
    <w:rsid w:val="009A1F7B"/>
    <w:rsid w:val="009A2F23"/>
    <w:rsid w:val="009A2FF8"/>
    <w:rsid w:val="009A44D4"/>
    <w:rsid w:val="009B22F7"/>
    <w:rsid w:val="009D2B1E"/>
    <w:rsid w:val="009D2E58"/>
    <w:rsid w:val="009D5B26"/>
    <w:rsid w:val="009D6CCD"/>
    <w:rsid w:val="009E178B"/>
    <w:rsid w:val="009F46C7"/>
    <w:rsid w:val="00A214C4"/>
    <w:rsid w:val="00A24A5F"/>
    <w:rsid w:val="00A4016A"/>
    <w:rsid w:val="00A471CF"/>
    <w:rsid w:val="00A55032"/>
    <w:rsid w:val="00A566BF"/>
    <w:rsid w:val="00A60BEF"/>
    <w:rsid w:val="00A61892"/>
    <w:rsid w:val="00A61EE0"/>
    <w:rsid w:val="00A63FCB"/>
    <w:rsid w:val="00A64B1C"/>
    <w:rsid w:val="00A7402B"/>
    <w:rsid w:val="00A76C84"/>
    <w:rsid w:val="00A87E2D"/>
    <w:rsid w:val="00A90DE4"/>
    <w:rsid w:val="00AB3044"/>
    <w:rsid w:val="00AB4103"/>
    <w:rsid w:val="00AC092C"/>
    <w:rsid w:val="00AC1DD2"/>
    <w:rsid w:val="00AC1F4C"/>
    <w:rsid w:val="00AC2D78"/>
    <w:rsid w:val="00AC67BB"/>
    <w:rsid w:val="00AD2647"/>
    <w:rsid w:val="00AD460F"/>
    <w:rsid w:val="00AD4AE9"/>
    <w:rsid w:val="00AE3729"/>
    <w:rsid w:val="00AE6662"/>
    <w:rsid w:val="00AE7146"/>
    <w:rsid w:val="00AF121F"/>
    <w:rsid w:val="00B05155"/>
    <w:rsid w:val="00B07A9E"/>
    <w:rsid w:val="00B14B66"/>
    <w:rsid w:val="00B2530B"/>
    <w:rsid w:val="00B401FD"/>
    <w:rsid w:val="00B436A1"/>
    <w:rsid w:val="00B5073E"/>
    <w:rsid w:val="00B755AA"/>
    <w:rsid w:val="00B80641"/>
    <w:rsid w:val="00B82A61"/>
    <w:rsid w:val="00B85FF6"/>
    <w:rsid w:val="00B9572F"/>
    <w:rsid w:val="00B974D2"/>
    <w:rsid w:val="00BA4F39"/>
    <w:rsid w:val="00BA7C7A"/>
    <w:rsid w:val="00BC2C90"/>
    <w:rsid w:val="00BC6B25"/>
    <w:rsid w:val="00BD0DEF"/>
    <w:rsid w:val="00BD50A2"/>
    <w:rsid w:val="00BD5F07"/>
    <w:rsid w:val="00BD7071"/>
    <w:rsid w:val="00BE3E03"/>
    <w:rsid w:val="00BE4B3F"/>
    <w:rsid w:val="00BF6384"/>
    <w:rsid w:val="00C00B4B"/>
    <w:rsid w:val="00C06E63"/>
    <w:rsid w:val="00C102AB"/>
    <w:rsid w:val="00C16EB5"/>
    <w:rsid w:val="00C20FC4"/>
    <w:rsid w:val="00C27B53"/>
    <w:rsid w:val="00C36BB4"/>
    <w:rsid w:val="00C455C5"/>
    <w:rsid w:val="00C61745"/>
    <w:rsid w:val="00C64F86"/>
    <w:rsid w:val="00C651EC"/>
    <w:rsid w:val="00C65C0C"/>
    <w:rsid w:val="00C81BB7"/>
    <w:rsid w:val="00C82927"/>
    <w:rsid w:val="00C84F26"/>
    <w:rsid w:val="00C85C36"/>
    <w:rsid w:val="00C87864"/>
    <w:rsid w:val="00C93450"/>
    <w:rsid w:val="00CA062C"/>
    <w:rsid w:val="00CA1152"/>
    <w:rsid w:val="00CB4967"/>
    <w:rsid w:val="00CC1E91"/>
    <w:rsid w:val="00CC75A4"/>
    <w:rsid w:val="00CD5251"/>
    <w:rsid w:val="00CE280D"/>
    <w:rsid w:val="00CE4519"/>
    <w:rsid w:val="00CE5F25"/>
    <w:rsid w:val="00CE6176"/>
    <w:rsid w:val="00CF28BA"/>
    <w:rsid w:val="00D01879"/>
    <w:rsid w:val="00D048F1"/>
    <w:rsid w:val="00D051AB"/>
    <w:rsid w:val="00D05CF6"/>
    <w:rsid w:val="00D20EA2"/>
    <w:rsid w:val="00D2120A"/>
    <w:rsid w:val="00D213CA"/>
    <w:rsid w:val="00D25DCC"/>
    <w:rsid w:val="00D32429"/>
    <w:rsid w:val="00D35ACA"/>
    <w:rsid w:val="00D37076"/>
    <w:rsid w:val="00D46CD7"/>
    <w:rsid w:val="00D550F9"/>
    <w:rsid w:val="00D60B83"/>
    <w:rsid w:val="00D66E20"/>
    <w:rsid w:val="00D700AF"/>
    <w:rsid w:val="00D77DCD"/>
    <w:rsid w:val="00D86821"/>
    <w:rsid w:val="00D9353A"/>
    <w:rsid w:val="00DA1461"/>
    <w:rsid w:val="00DA2BBD"/>
    <w:rsid w:val="00DA5685"/>
    <w:rsid w:val="00DA6188"/>
    <w:rsid w:val="00DA755B"/>
    <w:rsid w:val="00DA7B24"/>
    <w:rsid w:val="00DB15CD"/>
    <w:rsid w:val="00DB506F"/>
    <w:rsid w:val="00DB56E2"/>
    <w:rsid w:val="00DC12BC"/>
    <w:rsid w:val="00DC4CE5"/>
    <w:rsid w:val="00DD0773"/>
    <w:rsid w:val="00DD42B4"/>
    <w:rsid w:val="00DE24F4"/>
    <w:rsid w:val="00DF0860"/>
    <w:rsid w:val="00DF4A4A"/>
    <w:rsid w:val="00DF4FE9"/>
    <w:rsid w:val="00DF5A1F"/>
    <w:rsid w:val="00E0525F"/>
    <w:rsid w:val="00E111C9"/>
    <w:rsid w:val="00E21189"/>
    <w:rsid w:val="00E21CA0"/>
    <w:rsid w:val="00E25A37"/>
    <w:rsid w:val="00E27030"/>
    <w:rsid w:val="00E36B70"/>
    <w:rsid w:val="00E62E21"/>
    <w:rsid w:val="00E67952"/>
    <w:rsid w:val="00E70FF6"/>
    <w:rsid w:val="00E725EE"/>
    <w:rsid w:val="00E72827"/>
    <w:rsid w:val="00E75436"/>
    <w:rsid w:val="00E80917"/>
    <w:rsid w:val="00E82102"/>
    <w:rsid w:val="00E90D88"/>
    <w:rsid w:val="00E922E3"/>
    <w:rsid w:val="00E93464"/>
    <w:rsid w:val="00E94374"/>
    <w:rsid w:val="00EC49B9"/>
    <w:rsid w:val="00ED26A6"/>
    <w:rsid w:val="00EE3C59"/>
    <w:rsid w:val="00EF3ADD"/>
    <w:rsid w:val="00EF7AFC"/>
    <w:rsid w:val="00F01C7B"/>
    <w:rsid w:val="00F038AD"/>
    <w:rsid w:val="00F20D8C"/>
    <w:rsid w:val="00F23006"/>
    <w:rsid w:val="00F23FD9"/>
    <w:rsid w:val="00F26BE8"/>
    <w:rsid w:val="00F27110"/>
    <w:rsid w:val="00F362F1"/>
    <w:rsid w:val="00F36F16"/>
    <w:rsid w:val="00F37514"/>
    <w:rsid w:val="00F462C1"/>
    <w:rsid w:val="00F55C3E"/>
    <w:rsid w:val="00F56B24"/>
    <w:rsid w:val="00F6096D"/>
    <w:rsid w:val="00F66842"/>
    <w:rsid w:val="00F71FBA"/>
    <w:rsid w:val="00F840FB"/>
    <w:rsid w:val="00F91DE5"/>
    <w:rsid w:val="00FB311C"/>
    <w:rsid w:val="00FB4AC3"/>
    <w:rsid w:val="00FC0BD2"/>
    <w:rsid w:val="00FC2983"/>
    <w:rsid w:val="00FD5F1B"/>
    <w:rsid w:val="00FE135F"/>
    <w:rsid w:val="00FE2321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6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  <w:style w:type="table" w:customStyle="1" w:styleId="Tabela-Siatka2">
    <w:name w:val="Tabela - Siatka2"/>
    <w:basedOn w:val="Standardowy"/>
    <w:next w:val="Tabela-Siatka"/>
    <w:uiPriority w:val="59"/>
    <w:rsid w:val="008E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E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C3F4-03A1-4533-9B8D-8AA9AA27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8552</Words>
  <Characters>51315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Radomska Małgorzata</cp:lastModifiedBy>
  <cp:revision>9</cp:revision>
  <cp:lastPrinted>2021-11-02T06:46:00Z</cp:lastPrinted>
  <dcterms:created xsi:type="dcterms:W3CDTF">2023-12-07T10:42:00Z</dcterms:created>
  <dcterms:modified xsi:type="dcterms:W3CDTF">2023-12-07T12:26:00Z</dcterms:modified>
</cp:coreProperties>
</file>