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78B25CF9" w:rsidR="004A4758" w:rsidRPr="00603AB4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603AB4">
        <w:rPr>
          <w:rFonts w:ascii="Aptos" w:hAnsi="Aptos" w:cs="Calibri"/>
          <w:sz w:val="22"/>
          <w:szCs w:val="22"/>
        </w:rPr>
        <w:t>Załącznik nr 1 do SWZ nr 271.</w:t>
      </w:r>
      <w:r w:rsidR="00AE4128">
        <w:rPr>
          <w:rFonts w:ascii="Aptos" w:hAnsi="Aptos" w:cs="Calibri"/>
          <w:sz w:val="22"/>
          <w:szCs w:val="22"/>
        </w:rPr>
        <w:t>3</w:t>
      </w:r>
      <w:r w:rsidR="00061332">
        <w:rPr>
          <w:rFonts w:ascii="Aptos" w:hAnsi="Aptos" w:cs="Calibri"/>
          <w:sz w:val="22"/>
          <w:szCs w:val="22"/>
        </w:rPr>
        <w:t>2</w:t>
      </w:r>
      <w:r w:rsidRPr="00603AB4">
        <w:rPr>
          <w:rFonts w:ascii="Aptos" w:hAnsi="Aptos" w:cs="Calibri"/>
          <w:sz w:val="22"/>
          <w:szCs w:val="22"/>
        </w:rPr>
        <w:t>.202</w:t>
      </w:r>
      <w:r w:rsidR="00027136" w:rsidRPr="00603AB4">
        <w:rPr>
          <w:rFonts w:ascii="Aptos" w:hAnsi="Aptos" w:cs="Calibri"/>
          <w:sz w:val="22"/>
          <w:szCs w:val="22"/>
        </w:rPr>
        <w:t>5</w:t>
      </w:r>
      <w:r w:rsidRPr="00603AB4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603AB4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03AB4">
        <w:rPr>
          <w:rFonts w:ascii="Aptos" w:eastAsia="Calibri" w:hAnsi="Aptos"/>
          <w:sz w:val="22"/>
          <w:szCs w:val="22"/>
          <w:lang w:eastAsia="en-US"/>
        </w:rPr>
        <w:t>Formularz ofert</w:t>
      </w:r>
      <w:r w:rsidR="00171ADE" w:rsidRPr="00603AB4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Pr="00603AB4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03AB4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249E8D53" w:rsidR="001A5B76" w:rsidRPr="00603AB4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585A9B">
        <w:rPr>
          <w:rFonts w:ascii="Aptos" w:eastAsia="Calibri" w:hAnsi="Aptos"/>
          <w:bCs/>
          <w:iCs/>
          <w:lang w:eastAsia="en-US"/>
        </w:rPr>
        <w:t>D</w:t>
      </w:r>
      <w:r w:rsidR="00585A9B" w:rsidRPr="00585A9B">
        <w:rPr>
          <w:rFonts w:ascii="Aptos" w:eastAsia="Calibri" w:hAnsi="Aptos"/>
          <w:bCs/>
          <w:iCs/>
          <w:lang w:eastAsia="en-US"/>
        </w:rPr>
        <w:t xml:space="preserve">ostawa </w:t>
      </w:r>
      <w:r w:rsidR="00AE4128">
        <w:rPr>
          <w:rFonts w:ascii="Aptos" w:eastAsia="Calibri" w:hAnsi="Aptos"/>
          <w:bCs/>
          <w:iCs/>
          <w:lang w:eastAsia="en-US"/>
        </w:rPr>
        <w:t>strojów na zajęcia teatralne</w:t>
      </w:r>
      <w:r w:rsidR="00585A9B" w:rsidRPr="00585A9B">
        <w:rPr>
          <w:rFonts w:ascii="Aptos" w:eastAsia="Calibri" w:hAnsi="Aptos"/>
          <w:bCs/>
          <w:iCs/>
          <w:lang w:eastAsia="en-US"/>
        </w:rPr>
        <w:t xml:space="preserve"> w ramach projektu pn. „</w:t>
      </w:r>
      <w:r w:rsidR="003F7792" w:rsidRPr="003F7792">
        <w:rPr>
          <w:rFonts w:ascii="Aptos" w:eastAsia="Calibri" w:hAnsi="Aptos"/>
          <w:bCs/>
          <w:iCs/>
          <w:lang w:eastAsia="en-US"/>
        </w:rPr>
        <w:t>Edukacja włączająca w Szkołach Podstawowych w Gminie Stężyca</w:t>
      </w:r>
      <w:r w:rsidR="00585A9B" w:rsidRPr="00585A9B">
        <w:rPr>
          <w:rFonts w:ascii="Aptos" w:eastAsia="Calibri" w:hAnsi="Aptos"/>
          <w:bCs/>
          <w:iCs/>
          <w:lang w:eastAsia="en-US"/>
        </w:rPr>
        <w:t>”</w:t>
      </w:r>
    </w:p>
    <w:p w14:paraId="29B4FA24" w14:textId="0A772ED1" w:rsidR="001A5B76" w:rsidRPr="00603AB4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</w:t>
      </w:r>
      <w:r w:rsidR="00AE4128">
        <w:rPr>
          <w:rFonts w:ascii="Aptos" w:eastAsia="Calibri" w:hAnsi="Aptos"/>
          <w:bCs/>
          <w:iCs/>
          <w:lang w:eastAsia="en-US"/>
        </w:rPr>
        <w:t>3</w:t>
      </w:r>
      <w:r w:rsidR="00061332">
        <w:rPr>
          <w:rFonts w:ascii="Aptos" w:eastAsia="Calibri" w:hAnsi="Aptos"/>
          <w:bCs/>
          <w:iCs/>
          <w:lang w:eastAsia="en-US"/>
        </w:rPr>
        <w:t>2</w:t>
      </w:r>
      <w:r w:rsidRPr="00603AB4">
        <w:rPr>
          <w:rFonts w:ascii="Aptos" w:eastAsia="Calibri" w:hAnsi="Aptos"/>
          <w:bCs/>
          <w:iCs/>
          <w:lang w:eastAsia="en-US"/>
        </w:rPr>
        <w:t>.202</w:t>
      </w:r>
      <w:r w:rsidR="00027136" w:rsidRPr="00603AB4">
        <w:rPr>
          <w:rFonts w:ascii="Aptos" w:eastAsia="Calibri" w:hAnsi="Aptos"/>
          <w:bCs/>
          <w:iCs/>
          <w:lang w:eastAsia="en-US"/>
        </w:rPr>
        <w:t>5</w:t>
      </w:r>
      <w:r w:rsidRPr="00603AB4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03AB4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5691001A" w14:textId="3CB5CE33" w:rsidR="00F43C00" w:rsidRPr="00AE4128" w:rsidRDefault="002944C0" w:rsidP="00AE4128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585A9B">
        <w:rPr>
          <w:rFonts w:ascii="Aptos" w:eastAsia="Calibri" w:hAnsi="Aptos" w:cs="Calibri"/>
          <w:b/>
          <w:bCs/>
          <w:sz w:val="24"/>
          <w:szCs w:val="24"/>
          <w:lang w:eastAsia="en-US"/>
        </w:rPr>
        <w:t xml:space="preserve">dostawę </w:t>
      </w:r>
      <w:r w:rsidR="00AE4128">
        <w:rPr>
          <w:rFonts w:ascii="Aptos" w:hAnsi="Aptos" w:cstheme="minorHAnsi"/>
          <w:b/>
          <w:bCs/>
          <w:sz w:val="24"/>
        </w:rPr>
        <w:t>strojów na zajęcia teatralne</w:t>
      </w:r>
      <w:r w:rsidR="00585A9B" w:rsidRPr="00585A9B">
        <w:rPr>
          <w:rFonts w:ascii="Aptos" w:hAnsi="Aptos" w:cstheme="minorHAnsi"/>
          <w:b/>
          <w:bCs/>
          <w:sz w:val="24"/>
        </w:rPr>
        <w:t xml:space="preserve"> w ramach projektu pn. „</w:t>
      </w:r>
      <w:r w:rsidR="003F7792" w:rsidRPr="003F7792">
        <w:rPr>
          <w:rFonts w:ascii="Aptos" w:hAnsi="Aptos" w:cstheme="minorHAnsi"/>
          <w:b/>
          <w:bCs/>
          <w:sz w:val="24"/>
        </w:rPr>
        <w:t>Edukacja włączająca w Szkołach Podstawowych w Gminie Stężyca</w:t>
      </w:r>
      <w:r w:rsidR="00585A9B" w:rsidRPr="00585A9B">
        <w:rPr>
          <w:rFonts w:ascii="Aptos" w:hAnsi="Aptos" w:cstheme="minorHAnsi"/>
          <w:b/>
          <w:bCs/>
          <w:sz w:val="24"/>
        </w:rPr>
        <w:t>”</w:t>
      </w:r>
      <w:r w:rsidR="003F7792">
        <w:rPr>
          <w:rFonts w:ascii="Aptos" w:hAnsi="Aptos" w:cstheme="minorHAnsi"/>
          <w:b/>
          <w:bCs/>
          <w:sz w:val="24"/>
        </w:rPr>
        <w:t xml:space="preserve">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603AB4">
        <w:rPr>
          <w:rFonts w:ascii="Aptos" w:hAnsi="Aptos" w:cstheme="minorHAnsi"/>
          <w:sz w:val="24"/>
          <w:szCs w:val="24"/>
        </w:rPr>
        <w:t>:</w:t>
      </w:r>
    </w:p>
    <w:p w14:paraId="09602848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557"/>
        <w:gridCol w:w="3119"/>
        <w:gridCol w:w="1261"/>
        <w:gridCol w:w="1656"/>
        <w:gridCol w:w="1276"/>
        <w:gridCol w:w="1418"/>
      </w:tblGrid>
      <w:tr w:rsidR="00585A9B" w:rsidRPr="00C7725A" w14:paraId="570E7809" w14:textId="77777777" w:rsidTr="00AE4128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F602A2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CFEEB3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050771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FFB5FA8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59916F32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63AFB9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A592EE2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89CC5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A531765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B551C3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C7725A" w14:paraId="328EE7E1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1FD513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3E11A5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37B550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133BE1E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48B6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71F305A" w14:textId="77777777" w:rsidR="00585A9B" w:rsidRPr="00974B96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012A8D" w:rsidRPr="00C7725A" w14:paraId="0F553BEB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F626DE5" w14:textId="77777777" w:rsidR="00012A8D" w:rsidRPr="00974B96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98AE95" w14:textId="22E09C6C" w:rsidR="00012A8D" w:rsidRPr="00974B96" w:rsidRDefault="00C7725A" w:rsidP="00012A8D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Strój Obelixa</w:t>
            </w:r>
          </w:p>
          <w:p w14:paraId="5C6A37BB" w14:textId="77777777" w:rsidR="00C7725A" w:rsidRPr="00974B96" w:rsidRDefault="00C7725A" w:rsidP="00012A8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96E726F" w14:textId="77777777" w:rsidR="00012A8D" w:rsidRPr="00974B96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9398B13" w14:textId="6D28B9CE" w:rsidR="00012A8D" w:rsidRPr="00974B96" w:rsidRDefault="00012A8D" w:rsidP="00012A8D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92A3F" w14:textId="390A6A5D" w:rsidR="00012A8D" w:rsidRPr="00974B96" w:rsidRDefault="00C7725A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1F6A4A1" w14:textId="77777777" w:rsidR="00012A8D" w:rsidRPr="00974B96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683FD" w14:textId="77777777" w:rsidR="00012A8D" w:rsidRPr="00974B96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0D25009" w14:textId="77777777" w:rsidR="00012A8D" w:rsidRPr="00974B96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C7725A" w:rsidRPr="00C7725A" w14:paraId="3EAE04BB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E86742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335D09" w14:textId="155C5506" w:rsidR="00C7725A" w:rsidRPr="00974B96" w:rsidRDefault="00C7725A" w:rsidP="00C7725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Strój Asterixa</w:t>
            </w:r>
          </w:p>
          <w:p w14:paraId="7635CAED" w14:textId="77777777" w:rsidR="00C7725A" w:rsidRPr="00974B96" w:rsidRDefault="00C7725A" w:rsidP="00C7725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8B6E2B5" w14:textId="77777777" w:rsidR="00C7725A" w:rsidRPr="00974B96" w:rsidRDefault="00C7725A" w:rsidP="00C7725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F428EE9" w14:textId="6B23EFED" w:rsidR="00C7725A" w:rsidRPr="00974B96" w:rsidRDefault="00C7725A" w:rsidP="00C7725A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14726" w14:textId="0885098E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C37A16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F6C72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600BB5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C7725A" w:rsidRPr="00C7725A" w14:paraId="45B4DC2D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4F85BF1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898FB6" w14:textId="637C2984" w:rsidR="00C7725A" w:rsidRPr="00974B96" w:rsidRDefault="00C7725A" w:rsidP="00C7725A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Strój Napoleona</w:t>
            </w:r>
          </w:p>
          <w:p w14:paraId="0115BCA3" w14:textId="77777777" w:rsidR="00C7725A" w:rsidRPr="00974B96" w:rsidRDefault="00C7725A" w:rsidP="00C7725A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9F276A8" w14:textId="77777777" w:rsidR="00C7725A" w:rsidRPr="00974B96" w:rsidRDefault="00C7725A" w:rsidP="00C7725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7011092" w14:textId="25BEE2C6" w:rsidR="00C7725A" w:rsidRPr="00974B96" w:rsidRDefault="00C7725A" w:rsidP="00C7725A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5681C" w14:textId="1E6F80A2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1D7E76B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5C744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4A5BE9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C7725A" w:rsidRPr="00C7725A" w14:paraId="1173F15B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6F7EB8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41A3C" w14:textId="17A3A1F8" w:rsidR="00C7725A" w:rsidRPr="00974B96" w:rsidRDefault="00C7725A" w:rsidP="00C7725A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Strój Szeryfa Chudego</w:t>
            </w:r>
          </w:p>
          <w:p w14:paraId="71A74285" w14:textId="77777777" w:rsidR="00C7725A" w:rsidRPr="00974B96" w:rsidRDefault="00C7725A" w:rsidP="00C7725A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8AFE167" w14:textId="77777777" w:rsidR="00C7725A" w:rsidRPr="00974B96" w:rsidRDefault="00C7725A" w:rsidP="00C7725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9B11FF3" w14:textId="4E66F446" w:rsidR="00C7725A" w:rsidRPr="00974B96" w:rsidRDefault="00C7725A" w:rsidP="00C7725A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238145" w14:textId="2FBA8BA2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C2325A8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85F4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E7DF73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C7725A" w14:paraId="7CE7E883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FEFAD7" w14:textId="77777777" w:rsidR="00012A8D" w:rsidRPr="00974B96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1EAF0" w14:textId="724D0C30" w:rsidR="00012A8D" w:rsidRPr="00974B96" w:rsidRDefault="00C7725A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Strój Kowbojki</w:t>
            </w:r>
          </w:p>
          <w:p w14:paraId="786B1005" w14:textId="77777777" w:rsidR="00012A8D" w:rsidRPr="00974B96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E527E90" w14:textId="77777777" w:rsidR="00012A8D" w:rsidRPr="00974B96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FFDD44D" w14:textId="7DCE1FC5" w:rsidR="00012A8D" w:rsidRPr="00974B96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7C67EBD" w14:textId="33471CF2" w:rsidR="00012A8D" w:rsidRPr="00974B96" w:rsidRDefault="00C7725A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t>10</w:t>
            </w:r>
            <w:r w:rsidR="00012A8D" w:rsidRPr="00974B96">
              <w:rPr>
                <w:rFonts w:ascii="Aptos" w:hAnsi="Aptos" w:cs="Calibri"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4F900BD" w14:textId="77777777" w:rsidR="00012A8D" w:rsidRPr="00974B96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9E11AD" w14:textId="77777777" w:rsidR="00012A8D" w:rsidRPr="00974B96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E18EA78" w14:textId="77777777" w:rsidR="00012A8D" w:rsidRPr="00974B96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C7725A" w:rsidRPr="00C7725A" w14:paraId="0696155D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7CFF182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84C862" w14:textId="1B844212" w:rsidR="00C7725A" w:rsidRPr="00974B96" w:rsidRDefault="00C7725A" w:rsidP="00C7725A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Strój astronauty</w:t>
            </w:r>
          </w:p>
          <w:p w14:paraId="5EB092F3" w14:textId="77777777" w:rsidR="00C7725A" w:rsidRPr="00974B96" w:rsidRDefault="00C7725A" w:rsidP="00C7725A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7026AF7" w14:textId="77777777" w:rsidR="00C7725A" w:rsidRPr="00974B96" w:rsidRDefault="00C7725A" w:rsidP="00C7725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05221D7" w14:textId="72CE54C7" w:rsidR="00C7725A" w:rsidRPr="00974B96" w:rsidRDefault="00C7725A" w:rsidP="00C7725A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9140A" w14:textId="27EC8D65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lastRenderedPageBreak/>
              <w:t>10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A2CC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C1373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2E41D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C7725A" w:rsidRPr="00C7725A" w14:paraId="5DB7F080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BE48AE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ED066" w14:textId="65C9F8EE" w:rsidR="00C7725A" w:rsidRPr="00974B96" w:rsidRDefault="00C7725A" w:rsidP="00C7725A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Strój greckiej bogini</w:t>
            </w:r>
          </w:p>
          <w:p w14:paraId="709AA17B" w14:textId="77777777" w:rsidR="00C7725A" w:rsidRPr="00974B96" w:rsidRDefault="00C7725A" w:rsidP="00C7725A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731EECE" w14:textId="77777777" w:rsidR="00C7725A" w:rsidRPr="00974B96" w:rsidRDefault="00C7725A" w:rsidP="00C7725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DBDD204" w14:textId="51A3503E" w:rsidR="00C7725A" w:rsidRPr="00974B96" w:rsidRDefault="00C7725A" w:rsidP="00C7725A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2EA816" w14:textId="490950CA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6F33C85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57CB4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6DDCAF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C7725A" w:rsidRPr="00C7725A" w14:paraId="7EB1D4EF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9250EA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B91A99" w14:textId="21A9A4B6" w:rsidR="00C7725A" w:rsidRPr="00974B96" w:rsidRDefault="00C7725A" w:rsidP="00C7725A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hAnsi="Aptos"/>
                <w:b/>
                <w:sz w:val="22"/>
                <w:szCs w:val="22"/>
              </w:rPr>
              <w:t>Strój rzymianina</w:t>
            </w:r>
          </w:p>
          <w:p w14:paraId="6F3A45F3" w14:textId="77777777" w:rsidR="00C7725A" w:rsidRPr="00974B96" w:rsidRDefault="00C7725A" w:rsidP="00C7725A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  <w:p w14:paraId="299A60C5" w14:textId="77777777" w:rsidR="00C7725A" w:rsidRPr="00974B96" w:rsidRDefault="00C7725A" w:rsidP="00C7725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9601389" w14:textId="227F2D93" w:rsidR="00C7725A" w:rsidRPr="00974B96" w:rsidRDefault="00C7725A" w:rsidP="00C7725A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A5B44" w14:textId="47C7FA3E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EC1A24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3BA22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F88922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C7725A" w:rsidRPr="00C7725A" w14:paraId="3380DE2C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742D122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6D5EF" w14:textId="73597839" w:rsidR="00C7725A" w:rsidRPr="00974B96" w:rsidRDefault="00C7725A" w:rsidP="00C7725A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hAnsi="Aptos"/>
                <w:b/>
                <w:sz w:val="22"/>
                <w:szCs w:val="22"/>
              </w:rPr>
              <w:t>Strój średniowiecznej księżniczki</w:t>
            </w:r>
          </w:p>
          <w:p w14:paraId="49C6884B" w14:textId="77777777" w:rsidR="00C7725A" w:rsidRPr="00974B96" w:rsidRDefault="00C7725A" w:rsidP="00C7725A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  <w:p w14:paraId="5DE9F1A9" w14:textId="77777777" w:rsidR="00C7725A" w:rsidRPr="00974B96" w:rsidRDefault="00C7725A" w:rsidP="00C7725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89A9B6D" w14:textId="72E8D74E" w:rsidR="00C7725A" w:rsidRPr="00974B96" w:rsidRDefault="00C7725A" w:rsidP="00C7725A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990B9" w14:textId="055E7639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741C0CE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7021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70A544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C7725A" w:rsidRPr="00C7725A" w14:paraId="558D42A4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1D807DC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5F66BA" w14:textId="4CC07D4C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hAnsi="Aptos"/>
                <w:b/>
                <w:sz w:val="22"/>
                <w:szCs w:val="22"/>
              </w:rPr>
              <w:t>Strój króla Artura</w:t>
            </w:r>
          </w:p>
          <w:p w14:paraId="062DE654" w14:textId="77777777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29E9C9C2" w14:textId="77777777" w:rsidR="00C7725A" w:rsidRPr="00974B96" w:rsidRDefault="00C7725A" w:rsidP="00C7725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9A8DF42" w14:textId="08EDD585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899C79" w14:textId="18701B6E" w:rsidR="00C7725A" w:rsidRPr="00974B96" w:rsidRDefault="00C7725A" w:rsidP="00C7725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44C253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A113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6333536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C7725A" w:rsidRPr="00C7725A" w14:paraId="36FA19CB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C50C9E" w14:textId="10F8473A" w:rsidR="00C7725A" w:rsidRPr="00974B96" w:rsidRDefault="00C7725A" w:rsidP="00C7725A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01B190" w14:textId="3447BBB3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hAnsi="Aptos"/>
                <w:b/>
                <w:sz w:val="22"/>
                <w:szCs w:val="22"/>
              </w:rPr>
              <w:t>Strój syrenki</w:t>
            </w:r>
          </w:p>
          <w:p w14:paraId="1205A8CC" w14:textId="77777777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7E295885" w14:textId="77777777" w:rsidR="00C7725A" w:rsidRPr="00974B96" w:rsidRDefault="00C7725A" w:rsidP="00C7725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E81FE83" w14:textId="1335F249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0DBDD5" w14:textId="70397903" w:rsidR="00C7725A" w:rsidRPr="00974B96" w:rsidRDefault="00C7725A" w:rsidP="00C7725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3870D7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C77C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8EAE905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C7725A" w:rsidRPr="00C7725A" w14:paraId="0FACD306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3BC4455" w14:textId="35C0EF0D" w:rsidR="00C7725A" w:rsidRPr="00974B96" w:rsidRDefault="00C7725A" w:rsidP="00C7725A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F890AA" w14:textId="0E9FA300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hAnsi="Aptos"/>
                <w:b/>
                <w:sz w:val="22"/>
                <w:szCs w:val="22"/>
              </w:rPr>
              <w:t>Strój średniowiecznej dziewczyny</w:t>
            </w:r>
          </w:p>
          <w:p w14:paraId="60D2A8A7" w14:textId="77777777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0C9CFD91" w14:textId="77777777" w:rsidR="00C7725A" w:rsidRPr="00974B96" w:rsidRDefault="00C7725A" w:rsidP="00C7725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8964493" w14:textId="7DB8508E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19120" w14:textId="67E449F2" w:rsidR="00C7725A" w:rsidRPr="00974B96" w:rsidRDefault="00C7725A" w:rsidP="00C7725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B9244F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C092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925AA9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C7725A" w:rsidRPr="00C7725A" w14:paraId="78489599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28478C" w14:textId="1706F101" w:rsidR="00C7725A" w:rsidRPr="00974B96" w:rsidRDefault="00C7725A" w:rsidP="00C7725A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3CF3D8" w14:textId="16E0F880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hAnsi="Aptos"/>
                <w:b/>
                <w:sz w:val="22"/>
                <w:szCs w:val="22"/>
              </w:rPr>
              <w:t>Dres z lat 80 dziewczynki</w:t>
            </w:r>
          </w:p>
          <w:p w14:paraId="46636BD4" w14:textId="77777777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6F2C6CFE" w14:textId="77777777" w:rsidR="00C7725A" w:rsidRPr="00974B96" w:rsidRDefault="00C7725A" w:rsidP="00C7725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84DB2CE" w14:textId="165E4955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166DE" w14:textId="3BF5AB72" w:rsidR="00C7725A" w:rsidRPr="00974B96" w:rsidRDefault="00C7725A" w:rsidP="00C7725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7645146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EE996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A3DC56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C7725A" w:rsidRPr="00603AB4" w14:paraId="5553773B" w14:textId="77777777" w:rsidTr="00AE412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39FFDEE" w14:textId="5E286CD7" w:rsidR="00C7725A" w:rsidRPr="00974B96" w:rsidRDefault="00C7725A" w:rsidP="00C7725A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AA15B3" w14:textId="73C3F3A7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hAnsi="Aptos"/>
                <w:b/>
                <w:sz w:val="22"/>
                <w:szCs w:val="22"/>
              </w:rPr>
              <w:t>Strój z lat 80 chłopcy</w:t>
            </w:r>
          </w:p>
          <w:p w14:paraId="4B0F4DA4" w14:textId="77777777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25226FB6" w14:textId="77777777" w:rsidR="00C7725A" w:rsidRPr="00974B96" w:rsidRDefault="00C7725A" w:rsidP="00C7725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BDD43F0" w14:textId="35245882" w:rsidR="00C7725A" w:rsidRPr="00974B96" w:rsidRDefault="00C7725A" w:rsidP="00C7725A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843C08" w14:textId="5ABF08C8" w:rsidR="00C7725A" w:rsidRPr="00974B96" w:rsidRDefault="00C7725A" w:rsidP="00C7725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974B96">
              <w:rPr>
                <w:rFonts w:ascii="Aptos" w:hAnsi="Aptos" w:cs="Calibri"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FFE3D5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455FE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F3D586" w14:textId="77777777" w:rsidR="00C7725A" w:rsidRPr="00974B96" w:rsidRDefault="00C7725A" w:rsidP="00C7725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0" w:type="dxa"/>
        <w:tblLayout w:type="fixed"/>
        <w:tblLook w:val="04A0" w:firstRow="1" w:lastRow="0" w:firstColumn="1" w:lastColumn="0" w:noHBand="0" w:noVBand="1"/>
      </w:tblPr>
      <w:tblGrid>
        <w:gridCol w:w="7933"/>
        <w:gridCol w:w="1417"/>
      </w:tblGrid>
      <w:tr w:rsidR="00585A9B" w:rsidRPr="00603AB4" w14:paraId="50663FDD" w14:textId="77777777" w:rsidTr="00AE4128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2C282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4A2CBA50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30F4630B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77BC" w14:textId="77777777" w:rsidR="00585A9B" w:rsidRPr="00603AB4" w:rsidRDefault="00585A9B" w:rsidP="00AF77C6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DACCF95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409075FF" w14:textId="77777777" w:rsidR="00AE4128" w:rsidRDefault="00AE4128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</w:p>
    <w:p w14:paraId="69A48036" w14:textId="2F71ECA6" w:rsidR="00585A9B" w:rsidRPr="00603AB4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lastRenderedPageBreak/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 w:rsidR="00AE4128"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="00AE4128"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 w:rsidR="00AE4128">
        <w:rPr>
          <w:rFonts w:ascii="Aptos" w:eastAsia="Arial Unicode MS" w:hAnsi="Aptos" w:cstheme="minorHAnsi"/>
          <w:sz w:val="22"/>
          <w:szCs w:val="22"/>
        </w:rPr>
        <w:t xml:space="preserve">ww. </w:t>
      </w:r>
      <w:r w:rsidR="00AE4128" w:rsidRPr="00603AB4">
        <w:rPr>
          <w:rFonts w:ascii="Aptos" w:eastAsia="Arial Unicode MS" w:hAnsi="Aptos" w:cstheme="minorHAnsi"/>
          <w:sz w:val="22"/>
          <w:szCs w:val="22"/>
        </w:rPr>
        <w:t>danych będzie skutkować odrzuceniem oferty ze względu na niemożność zweryfikowania zaoferowanych produktów z wymaganiami Zamawiającego</w:t>
      </w:r>
      <w:r w:rsidR="00AE4128">
        <w:rPr>
          <w:rFonts w:ascii="Aptos" w:eastAsia="Arial Unicode MS" w:hAnsi="Aptos" w:cstheme="minorHAnsi"/>
          <w:sz w:val="22"/>
          <w:szCs w:val="22"/>
        </w:rPr>
        <w:t>.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 </w:t>
      </w:r>
    </w:p>
    <w:p w14:paraId="66D785D6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53643FF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5B2C10FC" w14:textId="010B7B60" w:rsidR="00F43C00" w:rsidRDefault="00585A9B" w:rsidP="00AE4128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7ECEE8F3" w14:textId="77777777" w:rsidR="005376A3" w:rsidRPr="00AE4128" w:rsidRDefault="005376A3" w:rsidP="00AE4128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</w:p>
    <w:p w14:paraId="673FF8CF" w14:textId="3FC3F21D" w:rsidR="00DD0165" w:rsidRPr="00603AB4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603AB4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603AB4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603AB4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603AB4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603AB4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603AB4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603AB4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603AB4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603AB4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603AB4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603AB4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603AB4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603AB4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603AB4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603AB4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603AB4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603AB4">
        <w:rPr>
          <w:rFonts w:ascii="Aptos" w:hAnsi="Aptos" w:cstheme="minorHAnsi"/>
          <w:sz w:val="22"/>
          <w:szCs w:val="22"/>
        </w:rPr>
        <w:t>szystkie informacje podane w powy</w:t>
      </w:r>
      <w:r w:rsidRPr="00603AB4">
        <w:rPr>
          <w:rFonts w:ascii="Aptos" w:hAnsi="Aptos" w:cs="Calibri"/>
          <w:sz w:val="22"/>
          <w:szCs w:val="22"/>
        </w:rPr>
        <w:t>ż</w:t>
      </w:r>
      <w:r w:rsidRPr="00603AB4">
        <w:rPr>
          <w:rFonts w:ascii="Aptos" w:hAnsi="Aptos" w:cstheme="minorHAnsi"/>
          <w:sz w:val="22"/>
          <w:szCs w:val="22"/>
        </w:rPr>
        <w:t>szych 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wiadczeniach s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aktualne i zgodne z prawd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oraz zosta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y przedstawione z pe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n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wiadomo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ci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>cego w b</w:t>
      </w:r>
      <w:r w:rsidRPr="00603AB4">
        <w:rPr>
          <w:rFonts w:ascii="Aptos" w:hAnsi="Aptos" w:cs="Calibri"/>
          <w:sz w:val="22"/>
          <w:szCs w:val="22"/>
        </w:rPr>
        <w:t>łą</w:t>
      </w:r>
      <w:r w:rsidRPr="00603AB4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D7C4" w14:textId="77777777" w:rsidR="00173540" w:rsidRDefault="00173540">
      <w:r>
        <w:separator/>
      </w:r>
    </w:p>
  </w:endnote>
  <w:endnote w:type="continuationSeparator" w:id="0">
    <w:p w14:paraId="53B35AE8" w14:textId="77777777" w:rsidR="00173540" w:rsidRDefault="0017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28A4192D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272A8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14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272A8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14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0C85A1DD" w14:textId="1F483701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272A8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272A86">
              <w:rPr>
                <w:rFonts w:ascii="Aptos" w:hAnsi="Aptos"/>
                <w:b/>
                <w:bCs/>
                <w:noProof/>
                <w:sz w:val="22"/>
                <w:szCs w:val="22"/>
              </w:rPr>
              <w:t>14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A50C" w14:textId="77777777" w:rsidR="00173540" w:rsidRDefault="00173540">
      <w:r>
        <w:separator/>
      </w:r>
    </w:p>
  </w:footnote>
  <w:footnote w:type="continuationSeparator" w:id="0">
    <w:p w14:paraId="7B910580" w14:textId="77777777" w:rsidR="00173540" w:rsidRDefault="0017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154926">
    <w:abstractNumId w:val="13"/>
  </w:num>
  <w:num w:numId="2" w16cid:durableId="1450970750">
    <w:abstractNumId w:val="2"/>
  </w:num>
  <w:num w:numId="3" w16cid:durableId="852190671">
    <w:abstractNumId w:val="4"/>
  </w:num>
  <w:num w:numId="4" w16cid:durableId="80828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997958">
    <w:abstractNumId w:val="11"/>
  </w:num>
  <w:num w:numId="6" w16cid:durableId="366301613">
    <w:abstractNumId w:val="12"/>
  </w:num>
  <w:num w:numId="7" w16cid:durableId="210531898">
    <w:abstractNumId w:val="19"/>
  </w:num>
  <w:num w:numId="8" w16cid:durableId="2108694748">
    <w:abstractNumId w:val="18"/>
  </w:num>
  <w:num w:numId="9" w16cid:durableId="1512986382">
    <w:abstractNumId w:val="17"/>
  </w:num>
  <w:num w:numId="10" w16cid:durableId="173442358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7482175">
    <w:abstractNumId w:val="23"/>
  </w:num>
  <w:num w:numId="12" w16cid:durableId="468715374">
    <w:abstractNumId w:val="5"/>
  </w:num>
  <w:num w:numId="13" w16cid:durableId="1808938089">
    <w:abstractNumId w:val="14"/>
  </w:num>
  <w:num w:numId="14" w16cid:durableId="1498568414">
    <w:abstractNumId w:val="6"/>
  </w:num>
  <w:num w:numId="15" w16cid:durableId="713043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9902591">
    <w:abstractNumId w:val="10"/>
  </w:num>
  <w:num w:numId="17" w16cid:durableId="772358115">
    <w:abstractNumId w:val="8"/>
    <w:lvlOverride w:ilvl="0">
      <w:startOverride w:val="1"/>
    </w:lvlOverride>
  </w:num>
  <w:num w:numId="18" w16cid:durableId="2070109052">
    <w:abstractNumId w:val="7"/>
  </w:num>
  <w:num w:numId="19" w16cid:durableId="1158960759">
    <w:abstractNumId w:val="22"/>
  </w:num>
  <w:num w:numId="20" w16cid:durableId="1655141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4484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8367575">
    <w:abstractNumId w:val="1"/>
  </w:num>
  <w:num w:numId="23" w16cid:durableId="1511985381">
    <w:abstractNumId w:val="3"/>
  </w:num>
  <w:num w:numId="24" w16cid:durableId="1766875807">
    <w:abstractNumId w:val="20"/>
  </w:num>
  <w:num w:numId="25" w16cid:durableId="38164583">
    <w:abstractNumId w:val="0"/>
  </w:num>
  <w:num w:numId="26" w16cid:durableId="189686548">
    <w:abstractNumId w:val="16"/>
  </w:num>
  <w:num w:numId="27" w16cid:durableId="2104496583">
    <w:abstractNumId w:val="9"/>
  </w:num>
  <w:num w:numId="28" w16cid:durableId="8031582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2A8D"/>
    <w:rsid w:val="000143A9"/>
    <w:rsid w:val="00015767"/>
    <w:rsid w:val="0002205A"/>
    <w:rsid w:val="00024934"/>
    <w:rsid w:val="00025104"/>
    <w:rsid w:val="00027136"/>
    <w:rsid w:val="00027B86"/>
    <w:rsid w:val="00033E4F"/>
    <w:rsid w:val="00036CBC"/>
    <w:rsid w:val="00042CB0"/>
    <w:rsid w:val="00043567"/>
    <w:rsid w:val="00045153"/>
    <w:rsid w:val="00053391"/>
    <w:rsid w:val="00061332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B443E"/>
    <w:rsid w:val="000B64DD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73540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72A86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D69AE"/>
    <w:rsid w:val="003E223E"/>
    <w:rsid w:val="003F038C"/>
    <w:rsid w:val="003F2989"/>
    <w:rsid w:val="003F7792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528E"/>
    <w:rsid w:val="00426FB1"/>
    <w:rsid w:val="00435B3D"/>
    <w:rsid w:val="00436CAF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7C4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6A3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5A9B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6687"/>
    <w:rsid w:val="005F7E35"/>
    <w:rsid w:val="00600481"/>
    <w:rsid w:val="00603AB4"/>
    <w:rsid w:val="00604436"/>
    <w:rsid w:val="00604E6B"/>
    <w:rsid w:val="006109D0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56C7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973BA"/>
    <w:rsid w:val="006A10FF"/>
    <w:rsid w:val="006A59C3"/>
    <w:rsid w:val="006A7366"/>
    <w:rsid w:val="006B0717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276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1819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8E18C5"/>
    <w:rsid w:val="00902D6D"/>
    <w:rsid w:val="00904D80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74B96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27B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119E4"/>
    <w:rsid w:val="00A20ED2"/>
    <w:rsid w:val="00A25B55"/>
    <w:rsid w:val="00A33E96"/>
    <w:rsid w:val="00A40DD3"/>
    <w:rsid w:val="00A4162D"/>
    <w:rsid w:val="00A50FFC"/>
    <w:rsid w:val="00A51A25"/>
    <w:rsid w:val="00A60AF8"/>
    <w:rsid w:val="00A70843"/>
    <w:rsid w:val="00A73CAE"/>
    <w:rsid w:val="00A8276B"/>
    <w:rsid w:val="00A8311B"/>
    <w:rsid w:val="00A93704"/>
    <w:rsid w:val="00A93E64"/>
    <w:rsid w:val="00AA2C70"/>
    <w:rsid w:val="00AA433B"/>
    <w:rsid w:val="00AB1451"/>
    <w:rsid w:val="00AB4498"/>
    <w:rsid w:val="00AB4781"/>
    <w:rsid w:val="00AC0D2E"/>
    <w:rsid w:val="00AC4541"/>
    <w:rsid w:val="00AC5ADB"/>
    <w:rsid w:val="00AC6570"/>
    <w:rsid w:val="00AC7657"/>
    <w:rsid w:val="00AD1EFE"/>
    <w:rsid w:val="00AE091F"/>
    <w:rsid w:val="00AE1B2D"/>
    <w:rsid w:val="00AE24FA"/>
    <w:rsid w:val="00AE2FA1"/>
    <w:rsid w:val="00AE4128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3354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00E9"/>
    <w:rsid w:val="00C54E8D"/>
    <w:rsid w:val="00C55EF6"/>
    <w:rsid w:val="00C56334"/>
    <w:rsid w:val="00C62C24"/>
    <w:rsid w:val="00C63472"/>
    <w:rsid w:val="00C635B6"/>
    <w:rsid w:val="00C75B77"/>
    <w:rsid w:val="00C7725A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E6E0C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65D31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3C46"/>
    <w:rsid w:val="00DB42A3"/>
    <w:rsid w:val="00DB6FD1"/>
    <w:rsid w:val="00DC27A7"/>
    <w:rsid w:val="00DC42FC"/>
    <w:rsid w:val="00DC5844"/>
    <w:rsid w:val="00DC733E"/>
    <w:rsid w:val="00DD0165"/>
    <w:rsid w:val="00DD50A0"/>
    <w:rsid w:val="00DD5D7E"/>
    <w:rsid w:val="00DE03ED"/>
    <w:rsid w:val="00DE0782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2F8"/>
    <w:rsid w:val="00EF47C8"/>
    <w:rsid w:val="00EF712F"/>
    <w:rsid w:val="00F00415"/>
    <w:rsid w:val="00F13A83"/>
    <w:rsid w:val="00F1780F"/>
    <w:rsid w:val="00F22F6B"/>
    <w:rsid w:val="00F23F99"/>
    <w:rsid w:val="00F272AD"/>
    <w:rsid w:val="00F4040F"/>
    <w:rsid w:val="00F40B83"/>
    <w:rsid w:val="00F42684"/>
    <w:rsid w:val="00F43C00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770"/>
    <w:rsid w:val="00F8590A"/>
    <w:rsid w:val="00F87F70"/>
    <w:rsid w:val="00F94412"/>
    <w:rsid w:val="00FA0249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5C03B-C258-4EB4-83F2-553815BF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260</TotalTime>
  <Pages>5</Pages>
  <Words>807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35</cp:revision>
  <cp:lastPrinted>2024-09-03T10:58:00Z</cp:lastPrinted>
  <dcterms:created xsi:type="dcterms:W3CDTF">2024-09-09T10:34:00Z</dcterms:created>
  <dcterms:modified xsi:type="dcterms:W3CDTF">2025-04-16T17:13:00Z</dcterms:modified>
</cp:coreProperties>
</file>